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D351CD" w14:textId="77777777" w:rsidR="00586DEC" w:rsidRPr="00586DEC" w:rsidRDefault="00586DEC" w:rsidP="00E6528B">
      <w:pPr>
        <w:pStyle w:val="SKPageHeaderTitle"/>
        <w:pBdr>
          <w:bottom w:val="none" w:sz="0" w:space="0" w:color="auto"/>
        </w:pBdr>
        <w:shd w:val="clear" w:color="auto" w:fill="FFFFFF" w:themeFill="background1"/>
        <w:spacing w:before="0" w:after="0"/>
        <w:jc w:val="center"/>
        <w:rPr>
          <w:rFonts w:ascii="Cambria" w:hAnsi="Cambria"/>
          <w:sz w:val="20"/>
          <w:szCs w:val="20"/>
        </w:rPr>
      </w:pPr>
    </w:p>
    <w:p w14:paraId="41B43B5F" w14:textId="51D57AC2" w:rsidR="00E6528B" w:rsidRPr="0007173C" w:rsidRDefault="000B3FEB" w:rsidP="00E6528B">
      <w:pPr>
        <w:pStyle w:val="SKPageHeaderTitle"/>
        <w:pBdr>
          <w:bottom w:val="none" w:sz="0" w:space="0" w:color="auto"/>
        </w:pBdr>
        <w:shd w:val="clear" w:color="auto" w:fill="FFFFFF" w:themeFill="background1"/>
        <w:spacing w:before="0" w:after="0"/>
        <w:jc w:val="center"/>
        <w:rPr>
          <w:rFonts w:ascii="Cambria" w:hAnsi="Cambria"/>
          <w:sz w:val="76"/>
          <w:szCs w:val="76"/>
        </w:rPr>
      </w:pPr>
      <w:bookmarkStart w:id="0" w:name="_Hlk216901758"/>
      <w:r w:rsidRPr="0007173C">
        <w:rPr>
          <w:rFonts w:ascii="Cambria" w:hAnsi="Cambria"/>
          <w:sz w:val="76"/>
          <w:szCs w:val="76"/>
        </w:rPr>
        <w:t>JOB DESCRIPTION TEMPLATE</w:t>
      </w:r>
    </w:p>
    <w:p w14:paraId="7650A4E7" w14:textId="77777777" w:rsidR="00093F3A" w:rsidRPr="00093F3A" w:rsidRDefault="00093F3A" w:rsidP="00093F3A">
      <w:pPr>
        <w:pStyle w:val="SKBodyText"/>
        <w:rPr>
          <w:lang w:eastAsia="en-CA"/>
        </w:rPr>
      </w:pPr>
    </w:p>
    <w:tbl>
      <w:tblPr>
        <w:tblStyle w:val="TableGrid"/>
        <w:tblW w:w="1135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785"/>
        <w:gridCol w:w="3420"/>
        <w:gridCol w:w="1980"/>
        <w:gridCol w:w="3165"/>
      </w:tblGrid>
      <w:tr w:rsidR="0078122F" w:rsidRPr="00E6528B" w14:paraId="113BA422" w14:textId="77777777" w:rsidTr="0011046A">
        <w:trPr>
          <w:trHeight w:val="306"/>
        </w:trPr>
        <w:tc>
          <w:tcPr>
            <w:tcW w:w="11350" w:type="dxa"/>
            <w:gridSpan w:val="4"/>
            <w:shd w:val="clear" w:color="auto" w:fill="000000" w:themeFill="text1"/>
          </w:tcPr>
          <w:bookmarkEnd w:id="0"/>
          <w:p w14:paraId="0A41969C" w14:textId="0C13EBAA" w:rsidR="0078122F" w:rsidRPr="00053059" w:rsidRDefault="00BA6846" w:rsidP="008A3E10">
            <w:pPr>
              <w:pStyle w:val="SKBodyTextNoSpace"/>
              <w:rPr>
                <w:b/>
                <w:bCs/>
                <w:color w:val="FFFFFF" w:themeColor="background1"/>
                <w:sz w:val="30"/>
                <w:szCs w:val="30"/>
              </w:rPr>
            </w:pPr>
            <w:r w:rsidRPr="00053059">
              <w:rPr>
                <w:b/>
                <w:bCs/>
                <w:color w:val="FFFFFF" w:themeColor="background1"/>
                <w:sz w:val="30"/>
                <w:szCs w:val="30"/>
              </w:rPr>
              <w:t>JOB DETAILS</w:t>
            </w:r>
          </w:p>
        </w:tc>
      </w:tr>
      <w:tr w:rsidR="0078122F" w:rsidRPr="00E6528B" w14:paraId="3AD29007" w14:textId="77777777" w:rsidTr="00BC483F">
        <w:trPr>
          <w:trHeight w:val="306"/>
        </w:trPr>
        <w:tc>
          <w:tcPr>
            <w:tcW w:w="2785" w:type="dxa"/>
            <w:shd w:val="clear" w:color="auto" w:fill="F2F2F2" w:themeFill="background1" w:themeFillShade="F2"/>
          </w:tcPr>
          <w:p w14:paraId="03903D77" w14:textId="1F964506" w:rsidR="0078122F" w:rsidRPr="00E6528B" w:rsidRDefault="00053059" w:rsidP="0083781B">
            <w:pPr>
              <w:pStyle w:val="SKBodyTextNoSpace"/>
              <w:rPr>
                <w:b/>
                <w:bCs/>
                <w:sz w:val="28"/>
                <w:szCs w:val="28"/>
              </w:rPr>
            </w:pPr>
            <w:r>
              <w:rPr>
                <w:b/>
                <w:bCs/>
                <w:sz w:val="28"/>
                <w:szCs w:val="28"/>
              </w:rPr>
              <w:t>Job Title:</w:t>
            </w:r>
          </w:p>
        </w:tc>
        <w:tc>
          <w:tcPr>
            <w:tcW w:w="3420" w:type="dxa"/>
          </w:tcPr>
          <w:p w14:paraId="4F92BEF8" w14:textId="4A0C1147" w:rsidR="0078122F" w:rsidRDefault="00BC483F" w:rsidP="008A3E10">
            <w:pPr>
              <w:pStyle w:val="SKBodyTextNoSpace"/>
              <w:rPr>
                <w:sz w:val="28"/>
                <w:szCs w:val="28"/>
              </w:rPr>
            </w:pPr>
            <w:r w:rsidRPr="00BC483F">
              <w:rPr>
                <w:sz w:val="28"/>
                <w:szCs w:val="28"/>
                <w:lang w:val="en-US"/>
              </w:rPr>
              <w:t>Chief Financial Officer (CFO</w:t>
            </w:r>
            <w:r>
              <w:rPr>
                <w:sz w:val="28"/>
                <w:szCs w:val="28"/>
                <w:lang w:val="en-US"/>
              </w:rPr>
              <w:t>)</w:t>
            </w:r>
          </w:p>
        </w:tc>
        <w:tc>
          <w:tcPr>
            <w:tcW w:w="1980" w:type="dxa"/>
            <w:shd w:val="clear" w:color="auto" w:fill="F2F2F2" w:themeFill="background1" w:themeFillShade="F2"/>
          </w:tcPr>
          <w:p w14:paraId="4BB50789" w14:textId="3099FE8F" w:rsidR="0078122F" w:rsidRDefault="0073397D" w:rsidP="00586DEC">
            <w:pPr>
              <w:pStyle w:val="SKBodyTextNoSpace"/>
              <w:jc w:val="both"/>
              <w:rPr>
                <w:b/>
                <w:bCs/>
                <w:sz w:val="28"/>
                <w:szCs w:val="28"/>
              </w:rPr>
            </w:pPr>
            <w:r>
              <w:rPr>
                <w:b/>
                <w:bCs/>
                <w:sz w:val="28"/>
                <w:szCs w:val="28"/>
              </w:rPr>
              <w:t>Department:</w:t>
            </w:r>
          </w:p>
        </w:tc>
        <w:tc>
          <w:tcPr>
            <w:tcW w:w="3165" w:type="dxa"/>
          </w:tcPr>
          <w:p w14:paraId="7AEEEBA2" w14:textId="526ACFAC" w:rsidR="0078122F" w:rsidRPr="003176F2" w:rsidRDefault="00BC483F" w:rsidP="008A3E10">
            <w:pPr>
              <w:pStyle w:val="SKBodyTextNoSpace"/>
              <w:rPr>
                <w:sz w:val="28"/>
                <w:szCs w:val="28"/>
              </w:rPr>
            </w:pPr>
            <w:r>
              <w:rPr>
                <w:sz w:val="28"/>
                <w:szCs w:val="28"/>
              </w:rPr>
              <w:t>Finance / Accounting</w:t>
            </w:r>
          </w:p>
        </w:tc>
      </w:tr>
      <w:tr w:rsidR="0011619F" w:rsidRPr="00E6528B" w14:paraId="74604A8B" w14:textId="77777777" w:rsidTr="00BC483F">
        <w:trPr>
          <w:trHeight w:val="306"/>
        </w:trPr>
        <w:tc>
          <w:tcPr>
            <w:tcW w:w="2785" w:type="dxa"/>
            <w:shd w:val="clear" w:color="auto" w:fill="F2F2F2" w:themeFill="background1" w:themeFillShade="F2"/>
          </w:tcPr>
          <w:p w14:paraId="79FC4BDB" w14:textId="3F8D3538" w:rsidR="0011619F" w:rsidRPr="00E6528B" w:rsidRDefault="0073397D" w:rsidP="0083781B">
            <w:pPr>
              <w:pStyle w:val="SKBodyTextNoSpace"/>
              <w:rPr>
                <w:b/>
                <w:bCs/>
                <w:sz w:val="28"/>
                <w:szCs w:val="28"/>
              </w:rPr>
            </w:pPr>
            <w:bookmarkStart w:id="1" w:name="_Hlk103065334"/>
            <w:r>
              <w:rPr>
                <w:b/>
                <w:bCs/>
                <w:sz w:val="28"/>
                <w:szCs w:val="28"/>
              </w:rPr>
              <w:t xml:space="preserve">FLSA </w:t>
            </w:r>
            <w:r w:rsidR="00121189" w:rsidRPr="00E6528B">
              <w:rPr>
                <w:b/>
                <w:bCs/>
                <w:sz w:val="28"/>
                <w:szCs w:val="28"/>
              </w:rPr>
              <w:t>Classification</w:t>
            </w:r>
            <w:r w:rsidR="008A3E10" w:rsidRPr="00E6528B">
              <w:rPr>
                <w:b/>
                <w:bCs/>
                <w:sz w:val="28"/>
                <w:szCs w:val="28"/>
              </w:rPr>
              <w:t>:</w:t>
            </w:r>
          </w:p>
        </w:tc>
        <w:tc>
          <w:tcPr>
            <w:tcW w:w="3420" w:type="dxa"/>
          </w:tcPr>
          <w:p w14:paraId="5EF704B2" w14:textId="6BDB5888" w:rsidR="0011619F" w:rsidRPr="003176F2" w:rsidRDefault="00893A26" w:rsidP="008A3E10">
            <w:pPr>
              <w:pStyle w:val="SKBodyTextNoSpace"/>
              <w:rPr>
                <w:sz w:val="28"/>
                <w:szCs w:val="28"/>
              </w:rPr>
            </w:pPr>
            <w:r>
              <w:rPr>
                <w:sz w:val="28"/>
                <w:szCs w:val="28"/>
              </w:rPr>
              <w:t>Exempt</w:t>
            </w:r>
          </w:p>
        </w:tc>
        <w:tc>
          <w:tcPr>
            <w:tcW w:w="1980" w:type="dxa"/>
            <w:shd w:val="clear" w:color="auto" w:fill="F2F2F2" w:themeFill="background1" w:themeFillShade="F2"/>
          </w:tcPr>
          <w:p w14:paraId="457C0F7C" w14:textId="062BD0D0" w:rsidR="0011619F" w:rsidRPr="00E6528B" w:rsidRDefault="00893A26" w:rsidP="00586DEC">
            <w:pPr>
              <w:pStyle w:val="SKBodyTextNoSpace"/>
              <w:jc w:val="both"/>
              <w:rPr>
                <w:b/>
                <w:bCs/>
                <w:sz w:val="28"/>
                <w:szCs w:val="28"/>
              </w:rPr>
            </w:pPr>
            <w:r>
              <w:rPr>
                <w:b/>
                <w:bCs/>
                <w:sz w:val="28"/>
                <w:szCs w:val="28"/>
              </w:rPr>
              <w:t>Date:</w:t>
            </w:r>
          </w:p>
        </w:tc>
        <w:tc>
          <w:tcPr>
            <w:tcW w:w="3165" w:type="dxa"/>
          </w:tcPr>
          <w:p w14:paraId="436AD453" w14:textId="21509A92" w:rsidR="0011619F" w:rsidRPr="003176F2" w:rsidRDefault="00BC483F" w:rsidP="008A3E10">
            <w:pPr>
              <w:pStyle w:val="SKBodyTextNoSpace"/>
              <w:rPr>
                <w:sz w:val="28"/>
                <w:szCs w:val="28"/>
              </w:rPr>
            </w:pPr>
            <w:r>
              <w:rPr>
                <w:sz w:val="28"/>
                <w:szCs w:val="28"/>
              </w:rPr>
              <w:t>December 18, 2025</w:t>
            </w:r>
          </w:p>
        </w:tc>
      </w:tr>
      <w:tr w:rsidR="0011619F" w:rsidRPr="00E6528B" w14:paraId="520EAB88" w14:textId="77777777" w:rsidTr="00BC483F">
        <w:trPr>
          <w:trHeight w:val="318"/>
        </w:trPr>
        <w:tc>
          <w:tcPr>
            <w:tcW w:w="2785" w:type="dxa"/>
            <w:shd w:val="clear" w:color="auto" w:fill="F2F2F2" w:themeFill="background1" w:themeFillShade="F2"/>
          </w:tcPr>
          <w:p w14:paraId="2D18A0E5" w14:textId="64C6938F" w:rsidR="0011619F" w:rsidRPr="00E6528B" w:rsidRDefault="008A3E10" w:rsidP="0083781B">
            <w:pPr>
              <w:pStyle w:val="SKBodyTextNoSpace"/>
              <w:rPr>
                <w:b/>
                <w:bCs/>
                <w:sz w:val="28"/>
                <w:szCs w:val="28"/>
              </w:rPr>
            </w:pPr>
            <w:r w:rsidRPr="00E6528B">
              <w:rPr>
                <w:b/>
                <w:bCs/>
                <w:sz w:val="28"/>
                <w:szCs w:val="28"/>
              </w:rPr>
              <w:t>Reports to:</w:t>
            </w:r>
          </w:p>
        </w:tc>
        <w:tc>
          <w:tcPr>
            <w:tcW w:w="3420" w:type="dxa"/>
          </w:tcPr>
          <w:p w14:paraId="24E14856" w14:textId="0FDF8E19" w:rsidR="0011619F" w:rsidRPr="003176F2" w:rsidRDefault="00BC483F" w:rsidP="008A3E10">
            <w:pPr>
              <w:pStyle w:val="SKBodyTextNoSpace"/>
              <w:rPr>
                <w:sz w:val="28"/>
                <w:szCs w:val="28"/>
              </w:rPr>
            </w:pPr>
            <w:r>
              <w:rPr>
                <w:sz w:val="28"/>
                <w:szCs w:val="28"/>
              </w:rPr>
              <w:t>CEO</w:t>
            </w:r>
          </w:p>
        </w:tc>
        <w:tc>
          <w:tcPr>
            <w:tcW w:w="1980" w:type="dxa"/>
            <w:shd w:val="clear" w:color="auto" w:fill="F2F2F2" w:themeFill="background1" w:themeFillShade="F2"/>
          </w:tcPr>
          <w:p w14:paraId="71A0C83B" w14:textId="7BC8A0E3" w:rsidR="0011619F" w:rsidRPr="00E6528B" w:rsidRDefault="009878B7" w:rsidP="00586DEC">
            <w:pPr>
              <w:pStyle w:val="SKBodyTextNoSpace"/>
              <w:jc w:val="both"/>
              <w:rPr>
                <w:b/>
                <w:bCs/>
                <w:sz w:val="28"/>
                <w:szCs w:val="28"/>
              </w:rPr>
            </w:pPr>
            <w:r w:rsidRPr="00E6528B">
              <w:rPr>
                <w:b/>
                <w:bCs/>
                <w:sz w:val="28"/>
                <w:szCs w:val="28"/>
              </w:rPr>
              <w:t xml:space="preserve">Travel: </w:t>
            </w:r>
          </w:p>
        </w:tc>
        <w:tc>
          <w:tcPr>
            <w:tcW w:w="3165" w:type="dxa"/>
          </w:tcPr>
          <w:p w14:paraId="402E7A17" w14:textId="35374ED0" w:rsidR="0011619F" w:rsidRPr="003176F2" w:rsidRDefault="00BC483F" w:rsidP="008A3E10">
            <w:pPr>
              <w:pStyle w:val="SKBodyTextNoSpace"/>
              <w:rPr>
                <w:sz w:val="28"/>
                <w:szCs w:val="28"/>
              </w:rPr>
            </w:pPr>
            <w:r>
              <w:rPr>
                <w:sz w:val="28"/>
                <w:szCs w:val="28"/>
              </w:rPr>
              <w:t>Up to 20%</w:t>
            </w:r>
          </w:p>
        </w:tc>
      </w:tr>
      <w:tr w:rsidR="00093F3A" w:rsidRPr="00E6528B" w14:paraId="0072671C" w14:textId="77777777" w:rsidTr="00BC483F">
        <w:trPr>
          <w:trHeight w:val="318"/>
        </w:trPr>
        <w:tc>
          <w:tcPr>
            <w:tcW w:w="2785" w:type="dxa"/>
            <w:shd w:val="clear" w:color="auto" w:fill="F2F2F2" w:themeFill="background1" w:themeFillShade="F2"/>
          </w:tcPr>
          <w:p w14:paraId="57320EEE" w14:textId="6CA74AD6" w:rsidR="00093F3A" w:rsidRPr="00E6528B" w:rsidRDefault="0073397D" w:rsidP="0083781B">
            <w:pPr>
              <w:pStyle w:val="SKBodyTextNoSpace"/>
              <w:rPr>
                <w:b/>
                <w:bCs/>
                <w:sz w:val="28"/>
                <w:szCs w:val="28"/>
              </w:rPr>
            </w:pPr>
            <w:r>
              <w:rPr>
                <w:b/>
                <w:bCs/>
                <w:sz w:val="28"/>
                <w:szCs w:val="28"/>
              </w:rPr>
              <w:t>Location:</w:t>
            </w:r>
          </w:p>
        </w:tc>
        <w:tc>
          <w:tcPr>
            <w:tcW w:w="3420" w:type="dxa"/>
          </w:tcPr>
          <w:p w14:paraId="36739A4D" w14:textId="0DEA7E84" w:rsidR="00093F3A" w:rsidRPr="003176F2" w:rsidRDefault="0073397D" w:rsidP="008A3E10">
            <w:pPr>
              <w:pStyle w:val="SKBodyTextNoSpace"/>
              <w:rPr>
                <w:sz w:val="28"/>
                <w:szCs w:val="28"/>
              </w:rPr>
            </w:pPr>
            <w:r>
              <w:rPr>
                <w:sz w:val="28"/>
                <w:szCs w:val="28"/>
              </w:rPr>
              <w:t>Corporate Office - GA</w:t>
            </w:r>
          </w:p>
        </w:tc>
        <w:tc>
          <w:tcPr>
            <w:tcW w:w="1980" w:type="dxa"/>
            <w:shd w:val="clear" w:color="auto" w:fill="F2F2F2" w:themeFill="background1" w:themeFillShade="F2"/>
          </w:tcPr>
          <w:p w14:paraId="0BF34DA6" w14:textId="29AD54B0" w:rsidR="00093F3A" w:rsidRPr="00E6528B" w:rsidRDefault="0073397D" w:rsidP="00586DEC">
            <w:pPr>
              <w:pStyle w:val="SKBodyTextNoSpace"/>
              <w:jc w:val="both"/>
              <w:rPr>
                <w:b/>
                <w:bCs/>
                <w:sz w:val="28"/>
                <w:szCs w:val="28"/>
              </w:rPr>
            </w:pPr>
            <w:r>
              <w:rPr>
                <w:b/>
                <w:bCs/>
                <w:sz w:val="28"/>
                <w:szCs w:val="28"/>
              </w:rPr>
              <w:t xml:space="preserve">Work: </w:t>
            </w:r>
          </w:p>
        </w:tc>
        <w:tc>
          <w:tcPr>
            <w:tcW w:w="3165" w:type="dxa"/>
          </w:tcPr>
          <w:p w14:paraId="0FF68C56" w14:textId="59CAFF1A" w:rsidR="00093F3A" w:rsidRPr="003176F2" w:rsidRDefault="0073397D" w:rsidP="008A3E10">
            <w:pPr>
              <w:pStyle w:val="SKBodyTextNoSpace"/>
              <w:rPr>
                <w:sz w:val="28"/>
                <w:szCs w:val="28"/>
              </w:rPr>
            </w:pPr>
            <w:r>
              <w:rPr>
                <w:sz w:val="28"/>
                <w:szCs w:val="28"/>
              </w:rPr>
              <w:t xml:space="preserve">On-site </w:t>
            </w:r>
          </w:p>
        </w:tc>
      </w:tr>
      <w:bookmarkEnd w:id="1"/>
    </w:tbl>
    <w:p w14:paraId="5876B3AE" w14:textId="5CD7FA7E" w:rsidR="0011619F" w:rsidRDefault="0011619F" w:rsidP="00FF261C">
      <w:pPr>
        <w:pStyle w:val="SKBodyTextNoSpace"/>
        <w:rPr>
          <w:sz w:val="16"/>
          <w:szCs w:val="16"/>
        </w:rPr>
      </w:pP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1366"/>
      </w:tblGrid>
      <w:tr w:rsidR="00053059" w14:paraId="33F4B926" w14:textId="77777777" w:rsidTr="0011046A">
        <w:tc>
          <w:tcPr>
            <w:tcW w:w="11366" w:type="dxa"/>
            <w:shd w:val="clear" w:color="auto" w:fill="F2F2F2" w:themeFill="background1" w:themeFillShade="F2"/>
          </w:tcPr>
          <w:p w14:paraId="7DB215A1" w14:textId="0E262B69" w:rsidR="00053059" w:rsidRPr="00053059" w:rsidRDefault="00053059" w:rsidP="00FF261C">
            <w:pPr>
              <w:pStyle w:val="SKBodyTextNoSpace"/>
              <w:rPr>
                <w:b/>
                <w:bCs/>
                <w:sz w:val="30"/>
                <w:szCs w:val="30"/>
              </w:rPr>
            </w:pPr>
            <w:r w:rsidRPr="00053059">
              <w:rPr>
                <w:b/>
                <w:bCs/>
                <w:sz w:val="30"/>
                <w:szCs w:val="30"/>
              </w:rPr>
              <w:t>SUMMARY/OBJECTIVES</w:t>
            </w:r>
          </w:p>
        </w:tc>
      </w:tr>
    </w:tbl>
    <w:p w14:paraId="7D0853E9" w14:textId="68CEA291" w:rsidR="00BC483F" w:rsidRDefault="00BC483F" w:rsidP="00BC483F">
      <w:pPr>
        <w:pStyle w:val="SKBodyText"/>
        <w:shd w:val="clear" w:color="auto" w:fill="FFFFFF" w:themeFill="background1"/>
        <w:spacing w:after="0"/>
        <w:rPr>
          <w:rFonts w:eastAsia="Times New Roman"/>
          <w:sz w:val="28"/>
          <w:szCs w:val="28"/>
        </w:rPr>
      </w:pPr>
      <w:r w:rsidRPr="00BC483F">
        <w:rPr>
          <w:rFonts w:eastAsia="Times New Roman"/>
          <w:sz w:val="28"/>
          <w:szCs w:val="28"/>
        </w:rPr>
        <w:t>The Chief Financial Officer (CFO) leads the organization’s financial strategy and ensures accurate, timely financial reporting to support strong decision-making. The CFO oversees budgeting/forecasting, cash flow, and internal controls to improve profitability, manage risk, and support sustainable growth.</w:t>
      </w:r>
    </w:p>
    <w:p w14:paraId="1158203C" w14:textId="77777777" w:rsidR="00BC483F" w:rsidRPr="00BC483F" w:rsidRDefault="00BC483F" w:rsidP="00BC483F">
      <w:pPr>
        <w:pStyle w:val="SKBodyText"/>
        <w:shd w:val="clear" w:color="auto" w:fill="FFFFFF" w:themeFill="background1"/>
        <w:spacing w:after="0"/>
        <w:rPr>
          <w:rFonts w:eastAsia="Times New Roman"/>
          <w:sz w:val="28"/>
          <w:szCs w:val="28"/>
        </w:rPr>
      </w:pPr>
    </w:p>
    <w:tbl>
      <w:tblPr>
        <w:tblStyle w:val="TableGrid"/>
        <w:tblW w:w="0" w:type="auto"/>
        <w:tblLook w:val="04A0" w:firstRow="1" w:lastRow="0" w:firstColumn="1" w:lastColumn="0" w:noHBand="0" w:noVBand="1"/>
      </w:tblPr>
      <w:tblGrid>
        <w:gridCol w:w="11366"/>
      </w:tblGrid>
      <w:tr w:rsidR="00053059" w14:paraId="339ABFB7" w14:textId="77777777" w:rsidTr="0011046A">
        <w:tc>
          <w:tcPr>
            <w:tcW w:w="113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51FB5FE5" w14:textId="2680ABF0" w:rsidR="00053059" w:rsidRPr="00053059" w:rsidRDefault="00053059" w:rsidP="006C39DF">
            <w:pPr>
              <w:pStyle w:val="SKBodyTextNoSpace"/>
              <w:rPr>
                <w:b/>
                <w:bCs/>
                <w:sz w:val="30"/>
                <w:szCs w:val="30"/>
              </w:rPr>
            </w:pPr>
            <w:r>
              <w:rPr>
                <w:b/>
                <w:bCs/>
                <w:sz w:val="30"/>
                <w:szCs w:val="30"/>
              </w:rPr>
              <w:t>ESSENTIAL FUNCTIONS</w:t>
            </w:r>
          </w:p>
        </w:tc>
      </w:tr>
    </w:tbl>
    <w:p w14:paraId="757752F3" w14:textId="77777777" w:rsidR="00053059" w:rsidRPr="00053059" w:rsidRDefault="00053059" w:rsidP="00725C97">
      <w:pPr>
        <w:pStyle w:val="SKBodyText"/>
        <w:shd w:val="clear" w:color="auto" w:fill="FFFFFF" w:themeFill="background1"/>
        <w:spacing w:after="0"/>
        <w:jc w:val="both"/>
        <w:rPr>
          <w:rFonts w:eastAsia="Times New Roman"/>
          <w:b/>
          <w:bCs/>
          <w:sz w:val="4"/>
          <w:szCs w:val="4"/>
        </w:rPr>
      </w:pPr>
    </w:p>
    <w:p w14:paraId="355F3908" w14:textId="77777777" w:rsidR="00BC483F" w:rsidRPr="00BC483F" w:rsidRDefault="00BC483F" w:rsidP="00BC483F">
      <w:pPr>
        <w:pStyle w:val="SKBodyText"/>
        <w:numPr>
          <w:ilvl w:val="0"/>
          <w:numId w:val="46"/>
        </w:numPr>
        <w:spacing w:after="0"/>
        <w:rPr>
          <w:rFonts w:asciiTheme="minorHAnsi" w:hAnsiTheme="minorHAnsi" w:cstheme="minorHAnsi"/>
          <w:sz w:val="28"/>
          <w:szCs w:val="28"/>
        </w:rPr>
      </w:pPr>
      <w:r w:rsidRPr="00BC483F">
        <w:rPr>
          <w:rFonts w:asciiTheme="minorHAnsi" w:hAnsiTheme="minorHAnsi" w:cstheme="minorHAnsi"/>
          <w:b/>
          <w:bCs/>
          <w:sz w:val="28"/>
          <w:szCs w:val="28"/>
        </w:rPr>
        <w:t>Directs</w:t>
      </w:r>
      <w:r w:rsidRPr="00BC483F">
        <w:rPr>
          <w:rFonts w:asciiTheme="minorHAnsi" w:hAnsiTheme="minorHAnsi" w:cstheme="minorHAnsi"/>
          <w:sz w:val="28"/>
          <w:szCs w:val="28"/>
        </w:rPr>
        <w:t xml:space="preserve"> monthly/quarterly/year-end close and the preparation of accurate financial statements to ensure timely, reliable reporting for leadership decisions, </w:t>
      </w:r>
      <w:r w:rsidRPr="00BC483F">
        <w:rPr>
          <w:rFonts w:asciiTheme="minorHAnsi" w:hAnsiTheme="minorHAnsi" w:cstheme="minorHAnsi"/>
          <w:b/>
          <w:bCs/>
          <w:sz w:val="28"/>
          <w:szCs w:val="28"/>
        </w:rPr>
        <w:t>monthly/quarterly (15–20%)</w:t>
      </w:r>
      <w:r w:rsidRPr="00BC483F">
        <w:rPr>
          <w:rFonts w:asciiTheme="minorHAnsi" w:hAnsiTheme="minorHAnsi" w:cstheme="minorHAnsi"/>
          <w:sz w:val="28"/>
          <w:szCs w:val="28"/>
        </w:rPr>
        <w:t xml:space="preserve">, using </w:t>
      </w:r>
      <w:r w:rsidRPr="00BC483F">
        <w:rPr>
          <w:rFonts w:asciiTheme="minorHAnsi" w:hAnsiTheme="minorHAnsi" w:cstheme="minorHAnsi"/>
          <w:b/>
          <w:bCs/>
          <w:sz w:val="28"/>
          <w:szCs w:val="28"/>
        </w:rPr>
        <w:t>ERP/GL systems and financial reporting tools</w:t>
      </w:r>
      <w:r w:rsidRPr="00BC483F">
        <w:rPr>
          <w:rFonts w:asciiTheme="minorHAnsi" w:hAnsiTheme="minorHAnsi" w:cstheme="minorHAnsi"/>
          <w:sz w:val="28"/>
          <w:szCs w:val="28"/>
        </w:rPr>
        <w:t>.</w:t>
      </w:r>
    </w:p>
    <w:p w14:paraId="211BC1AC" w14:textId="77777777" w:rsidR="00BC483F" w:rsidRPr="00BC483F" w:rsidRDefault="00BC483F" w:rsidP="00BC483F">
      <w:pPr>
        <w:pStyle w:val="SKBodyText"/>
        <w:numPr>
          <w:ilvl w:val="0"/>
          <w:numId w:val="46"/>
        </w:numPr>
        <w:spacing w:after="0"/>
        <w:rPr>
          <w:rFonts w:asciiTheme="minorHAnsi" w:hAnsiTheme="minorHAnsi" w:cstheme="minorHAnsi"/>
          <w:sz w:val="28"/>
          <w:szCs w:val="28"/>
        </w:rPr>
      </w:pPr>
      <w:r w:rsidRPr="00BC483F">
        <w:rPr>
          <w:rFonts w:asciiTheme="minorHAnsi" w:hAnsiTheme="minorHAnsi" w:cstheme="minorHAnsi"/>
          <w:b/>
          <w:bCs/>
          <w:sz w:val="28"/>
          <w:szCs w:val="28"/>
        </w:rPr>
        <w:t>Leads</w:t>
      </w:r>
      <w:r w:rsidRPr="00BC483F">
        <w:rPr>
          <w:rFonts w:asciiTheme="minorHAnsi" w:hAnsiTheme="minorHAnsi" w:cstheme="minorHAnsi"/>
          <w:sz w:val="28"/>
          <w:szCs w:val="28"/>
        </w:rPr>
        <w:t xml:space="preserve"> annual budgeting and rolling forecasts to align financial plans with organizational strategy and performance targets, </w:t>
      </w:r>
      <w:r w:rsidRPr="00BC483F">
        <w:rPr>
          <w:rFonts w:asciiTheme="minorHAnsi" w:hAnsiTheme="minorHAnsi" w:cstheme="minorHAnsi"/>
          <w:b/>
          <w:bCs/>
          <w:sz w:val="28"/>
          <w:szCs w:val="28"/>
        </w:rPr>
        <w:t>annual/quarterly (10–15%)</w:t>
      </w:r>
      <w:r w:rsidRPr="00BC483F">
        <w:rPr>
          <w:rFonts w:asciiTheme="minorHAnsi" w:hAnsiTheme="minorHAnsi" w:cstheme="minorHAnsi"/>
          <w:sz w:val="28"/>
          <w:szCs w:val="28"/>
        </w:rPr>
        <w:t xml:space="preserve">, using </w:t>
      </w:r>
      <w:r w:rsidRPr="00BC483F">
        <w:rPr>
          <w:rFonts w:asciiTheme="minorHAnsi" w:hAnsiTheme="minorHAnsi" w:cstheme="minorHAnsi"/>
          <w:b/>
          <w:bCs/>
          <w:sz w:val="28"/>
          <w:szCs w:val="28"/>
        </w:rPr>
        <w:t>FP&amp;A models and Excel</w:t>
      </w:r>
      <w:r w:rsidRPr="00BC483F">
        <w:rPr>
          <w:rFonts w:asciiTheme="minorHAnsi" w:hAnsiTheme="minorHAnsi" w:cstheme="minorHAnsi"/>
          <w:sz w:val="28"/>
          <w:szCs w:val="28"/>
        </w:rPr>
        <w:t>.</w:t>
      </w:r>
    </w:p>
    <w:p w14:paraId="40E1AE30" w14:textId="77777777" w:rsidR="00BC483F" w:rsidRPr="00BC483F" w:rsidRDefault="00BC483F" w:rsidP="00BC483F">
      <w:pPr>
        <w:pStyle w:val="SKBodyText"/>
        <w:numPr>
          <w:ilvl w:val="0"/>
          <w:numId w:val="46"/>
        </w:numPr>
        <w:spacing w:after="0"/>
        <w:rPr>
          <w:rFonts w:asciiTheme="minorHAnsi" w:hAnsiTheme="minorHAnsi" w:cstheme="minorHAnsi"/>
          <w:sz w:val="28"/>
          <w:szCs w:val="28"/>
        </w:rPr>
      </w:pPr>
      <w:r w:rsidRPr="00BC483F">
        <w:rPr>
          <w:rFonts w:asciiTheme="minorHAnsi" w:hAnsiTheme="minorHAnsi" w:cstheme="minorHAnsi"/>
          <w:b/>
          <w:bCs/>
          <w:sz w:val="28"/>
          <w:szCs w:val="28"/>
        </w:rPr>
        <w:t>Analyzes</w:t>
      </w:r>
      <w:r w:rsidRPr="00BC483F">
        <w:rPr>
          <w:rFonts w:asciiTheme="minorHAnsi" w:hAnsiTheme="minorHAnsi" w:cstheme="minorHAnsi"/>
          <w:sz w:val="28"/>
          <w:szCs w:val="28"/>
        </w:rPr>
        <w:t xml:space="preserve"> financial results, trends, and KPIs to identify risks/opportunities and drive performance improvements, </w:t>
      </w:r>
      <w:r w:rsidRPr="00BC483F">
        <w:rPr>
          <w:rFonts w:asciiTheme="minorHAnsi" w:hAnsiTheme="minorHAnsi" w:cstheme="minorHAnsi"/>
          <w:b/>
          <w:bCs/>
          <w:sz w:val="28"/>
          <w:szCs w:val="28"/>
        </w:rPr>
        <w:t>monthly (10–15%)</w:t>
      </w:r>
      <w:r w:rsidRPr="00BC483F">
        <w:rPr>
          <w:rFonts w:asciiTheme="minorHAnsi" w:hAnsiTheme="minorHAnsi" w:cstheme="minorHAnsi"/>
          <w:sz w:val="28"/>
          <w:szCs w:val="28"/>
        </w:rPr>
        <w:t xml:space="preserve">, using </w:t>
      </w:r>
      <w:r w:rsidRPr="00BC483F">
        <w:rPr>
          <w:rFonts w:asciiTheme="minorHAnsi" w:hAnsiTheme="minorHAnsi" w:cstheme="minorHAnsi"/>
          <w:b/>
          <w:bCs/>
          <w:sz w:val="28"/>
          <w:szCs w:val="28"/>
        </w:rPr>
        <w:t>dashboards/BI tools and variance reports</w:t>
      </w:r>
      <w:r w:rsidRPr="00BC483F">
        <w:rPr>
          <w:rFonts w:asciiTheme="minorHAnsi" w:hAnsiTheme="minorHAnsi" w:cstheme="minorHAnsi"/>
          <w:sz w:val="28"/>
          <w:szCs w:val="28"/>
        </w:rPr>
        <w:t>.</w:t>
      </w:r>
    </w:p>
    <w:p w14:paraId="2CE444F3" w14:textId="77777777" w:rsidR="00BC483F" w:rsidRPr="00BC483F" w:rsidRDefault="00BC483F" w:rsidP="00BC483F">
      <w:pPr>
        <w:pStyle w:val="SKBodyText"/>
        <w:numPr>
          <w:ilvl w:val="0"/>
          <w:numId w:val="46"/>
        </w:numPr>
        <w:spacing w:after="0"/>
        <w:rPr>
          <w:rFonts w:asciiTheme="minorHAnsi" w:hAnsiTheme="minorHAnsi" w:cstheme="minorHAnsi"/>
          <w:sz w:val="28"/>
          <w:szCs w:val="28"/>
        </w:rPr>
      </w:pPr>
      <w:r w:rsidRPr="00BC483F">
        <w:rPr>
          <w:rFonts w:asciiTheme="minorHAnsi" w:hAnsiTheme="minorHAnsi" w:cstheme="minorHAnsi"/>
          <w:b/>
          <w:bCs/>
          <w:sz w:val="28"/>
          <w:szCs w:val="28"/>
        </w:rPr>
        <w:t>Oversees</w:t>
      </w:r>
      <w:r w:rsidRPr="00BC483F">
        <w:rPr>
          <w:rFonts w:asciiTheme="minorHAnsi" w:hAnsiTheme="minorHAnsi" w:cstheme="minorHAnsi"/>
          <w:sz w:val="28"/>
          <w:szCs w:val="28"/>
        </w:rPr>
        <w:t xml:space="preserve"> cash flow forecasting, liquidity planning, and treasury activities to support operational stability and capital needs, </w:t>
      </w:r>
      <w:r w:rsidRPr="00BC483F">
        <w:rPr>
          <w:rFonts w:asciiTheme="minorHAnsi" w:hAnsiTheme="minorHAnsi" w:cstheme="minorHAnsi"/>
          <w:b/>
          <w:bCs/>
          <w:sz w:val="28"/>
          <w:szCs w:val="28"/>
        </w:rPr>
        <w:t>weekly/monthly (10–15%)</w:t>
      </w:r>
      <w:r w:rsidRPr="00BC483F">
        <w:rPr>
          <w:rFonts w:asciiTheme="minorHAnsi" w:hAnsiTheme="minorHAnsi" w:cstheme="minorHAnsi"/>
          <w:sz w:val="28"/>
          <w:szCs w:val="28"/>
        </w:rPr>
        <w:t xml:space="preserve">, using </w:t>
      </w:r>
      <w:r w:rsidRPr="00BC483F">
        <w:rPr>
          <w:rFonts w:asciiTheme="minorHAnsi" w:hAnsiTheme="minorHAnsi" w:cstheme="minorHAnsi"/>
          <w:b/>
          <w:bCs/>
          <w:sz w:val="28"/>
          <w:szCs w:val="28"/>
        </w:rPr>
        <w:t>cash forecasts and banking portals</w:t>
      </w:r>
      <w:r w:rsidRPr="00BC483F">
        <w:rPr>
          <w:rFonts w:asciiTheme="minorHAnsi" w:hAnsiTheme="minorHAnsi" w:cstheme="minorHAnsi"/>
          <w:sz w:val="28"/>
          <w:szCs w:val="28"/>
        </w:rPr>
        <w:t>.</w:t>
      </w:r>
    </w:p>
    <w:p w14:paraId="4C35EC21" w14:textId="77777777" w:rsidR="00BC483F" w:rsidRPr="00BC483F" w:rsidRDefault="00BC483F" w:rsidP="00BC483F">
      <w:pPr>
        <w:pStyle w:val="SKBodyText"/>
        <w:numPr>
          <w:ilvl w:val="0"/>
          <w:numId w:val="46"/>
        </w:numPr>
        <w:spacing w:after="0"/>
        <w:rPr>
          <w:rFonts w:asciiTheme="minorHAnsi" w:hAnsiTheme="minorHAnsi" w:cstheme="minorHAnsi"/>
          <w:sz w:val="28"/>
          <w:szCs w:val="28"/>
        </w:rPr>
      </w:pPr>
      <w:r w:rsidRPr="00BC483F">
        <w:rPr>
          <w:rFonts w:asciiTheme="minorHAnsi" w:hAnsiTheme="minorHAnsi" w:cstheme="minorHAnsi"/>
          <w:b/>
          <w:bCs/>
          <w:sz w:val="28"/>
          <w:szCs w:val="28"/>
        </w:rPr>
        <w:t>Establishes</w:t>
      </w:r>
      <w:r w:rsidRPr="00BC483F">
        <w:rPr>
          <w:rFonts w:asciiTheme="minorHAnsi" w:hAnsiTheme="minorHAnsi" w:cstheme="minorHAnsi"/>
          <w:sz w:val="28"/>
          <w:szCs w:val="28"/>
        </w:rPr>
        <w:t xml:space="preserve"> internal controls, financial policies, and procedures to safeguard assets and ensure data integrity and audit readiness, </w:t>
      </w:r>
      <w:r w:rsidRPr="00BC483F">
        <w:rPr>
          <w:rFonts w:asciiTheme="minorHAnsi" w:hAnsiTheme="minorHAnsi" w:cstheme="minorHAnsi"/>
          <w:b/>
          <w:bCs/>
          <w:sz w:val="28"/>
          <w:szCs w:val="28"/>
        </w:rPr>
        <w:t>ongoing (10–15%)</w:t>
      </w:r>
      <w:r w:rsidRPr="00BC483F">
        <w:rPr>
          <w:rFonts w:asciiTheme="minorHAnsi" w:hAnsiTheme="minorHAnsi" w:cstheme="minorHAnsi"/>
          <w:sz w:val="28"/>
          <w:szCs w:val="28"/>
        </w:rPr>
        <w:t xml:space="preserve">, using </w:t>
      </w:r>
      <w:r w:rsidRPr="00BC483F">
        <w:rPr>
          <w:rFonts w:asciiTheme="minorHAnsi" w:hAnsiTheme="minorHAnsi" w:cstheme="minorHAnsi"/>
          <w:b/>
          <w:bCs/>
          <w:sz w:val="28"/>
          <w:szCs w:val="28"/>
        </w:rPr>
        <w:t>control checklists, approval workflows, and policy documentation</w:t>
      </w:r>
      <w:r w:rsidRPr="00BC483F">
        <w:rPr>
          <w:rFonts w:asciiTheme="minorHAnsi" w:hAnsiTheme="minorHAnsi" w:cstheme="minorHAnsi"/>
          <w:sz w:val="28"/>
          <w:szCs w:val="28"/>
        </w:rPr>
        <w:t>.</w:t>
      </w:r>
    </w:p>
    <w:p w14:paraId="4BB07D43" w14:textId="77777777" w:rsidR="00BC483F" w:rsidRPr="00BC483F" w:rsidRDefault="00BC483F" w:rsidP="00BC483F">
      <w:pPr>
        <w:pStyle w:val="SKBodyText"/>
        <w:numPr>
          <w:ilvl w:val="0"/>
          <w:numId w:val="46"/>
        </w:numPr>
        <w:spacing w:after="0"/>
        <w:rPr>
          <w:rFonts w:asciiTheme="minorHAnsi" w:hAnsiTheme="minorHAnsi" w:cstheme="minorHAnsi"/>
          <w:sz w:val="28"/>
          <w:szCs w:val="28"/>
        </w:rPr>
      </w:pPr>
      <w:r w:rsidRPr="00BC483F">
        <w:rPr>
          <w:rFonts w:asciiTheme="minorHAnsi" w:hAnsiTheme="minorHAnsi" w:cstheme="minorHAnsi"/>
          <w:b/>
          <w:bCs/>
          <w:sz w:val="28"/>
          <w:szCs w:val="28"/>
        </w:rPr>
        <w:t>Manages</w:t>
      </w:r>
      <w:r w:rsidRPr="00BC483F">
        <w:rPr>
          <w:rFonts w:asciiTheme="minorHAnsi" w:hAnsiTheme="minorHAnsi" w:cstheme="minorHAnsi"/>
          <w:sz w:val="28"/>
          <w:szCs w:val="28"/>
        </w:rPr>
        <w:t xml:space="preserve"> audit and tax coordination with internal teams and external advisors to ensure accurate filings and timely completion, </w:t>
      </w:r>
      <w:r w:rsidRPr="00BC483F">
        <w:rPr>
          <w:rFonts w:asciiTheme="minorHAnsi" w:hAnsiTheme="minorHAnsi" w:cstheme="minorHAnsi"/>
          <w:b/>
          <w:bCs/>
          <w:sz w:val="28"/>
          <w:szCs w:val="28"/>
        </w:rPr>
        <w:t>annual/ongoing (8–12%)</w:t>
      </w:r>
      <w:r w:rsidRPr="00BC483F">
        <w:rPr>
          <w:rFonts w:asciiTheme="minorHAnsi" w:hAnsiTheme="minorHAnsi" w:cstheme="minorHAnsi"/>
          <w:sz w:val="28"/>
          <w:szCs w:val="28"/>
        </w:rPr>
        <w:t xml:space="preserve">, using </w:t>
      </w:r>
      <w:r w:rsidRPr="00BC483F">
        <w:rPr>
          <w:rFonts w:asciiTheme="minorHAnsi" w:hAnsiTheme="minorHAnsi" w:cstheme="minorHAnsi"/>
          <w:b/>
          <w:bCs/>
          <w:sz w:val="28"/>
          <w:szCs w:val="28"/>
        </w:rPr>
        <w:t>audit plans, compliance calendars, and tax workpapers</w:t>
      </w:r>
      <w:r w:rsidRPr="00BC483F">
        <w:rPr>
          <w:rFonts w:asciiTheme="minorHAnsi" w:hAnsiTheme="minorHAnsi" w:cstheme="minorHAnsi"/>
          <w:sz w:val="28"/>
          <w:szCs w:val="28"/>
        </w:rPr>
        <w:t>.</w:t>
      </w:r>
    </w:p>
    <w:p w14:paraId="4CC253EC" w14:textId="77777777" w:rsidR="00BC483F" w:rsidRPr="00BC483F" w:rsidRDefault="00BC483F" w:rsidP="00BC483F">
      <w:pPr>
        <w:pStyle w:val="SKBodyText"/>
        <w:numPr>
          <w:ilvl w:val="0"/>
          <w:numId w:val="46"/>
        </w:numPr>
        <w:spacing w:after="0"/>
        <w:rPr>
          <w:rFonts w:asciiTheme="minorHAnsi" w:hAnsiTheme="minorHAnsi" w:cstheme="minorHAnsi"/>
          <w:sz w:val="28"/>
          <w:szCs w:val="28"/>
        </w:rPr>
      </w:pPr>
      <w:r w:rsidRPr="00BC483F">
        <w:rPr>
          <w:rFonts w:asciiTheme="minorHAnsi" w:hAnsiTheme="minorHAnsi" w:cstheme="minorHAnsi"/>
          <w:b/>
          <w:bCs/>
          <w:sz w:val="28"/>
          <w:szCs w:val="28"/>
        </w:rPr>
        <w:t>Partners</w:t>
      </w:r>
      <w:r w:rsidRPr="00BC483F">
        <w:rPr>
          <w:rFonts w:asciiTheme="minorHAnsi" w:hAnsiTheme="minorHAnsi" w:cstheme="minorHAnsi"/>
          <w:sz w:val="28"/>
          <w:szCs w:val="28"/>
        </w:rPr>
        <w:t xml:space="preserve"> with the CEO and executive leadership to provide strategic financial guidance on growth initiatives, investments, and resource allocation, </w:t>
      </w:r>
      <w:r w:rsidRPr="00BC483F">
        <w:rPr>
          <w:rFonts w:asciiTheme="minorHAnsi" w:hAnsiTheme="minorHAnsi" w:cstheme="minorHAnsi"/>
          <w:b/>
          <w:bCs/>
          <w:sz w:val="28"/>
          <w:szCs w:val="28"/>
        </w:rPr>
        <w:t>ongoing (8–12%)</w:t>
      </w:r>
      <w:r w:rsidRPr="00BC483F">
        <w:rPr>
          <w:rFonts w:asciiTheme="minorHAnsi" w:hAnsiTheme="minorHAnsi" w:cstheme="minorHAnsi"/>
          <w:sz w:val="28"/>
          <w:szCs w:val="28"/>
        </w:rPr>
        <w:t xml:space="preserve">, using </w:t>
      </w:r>
      <w:r w:rsidRPr="00BC483F">
        <w:rPr>
          <w:rFonts w:asciiTheme="minorHAnsi" w:hAnsiTheme="minorHAnsi" w:cstheme="minorHAnsi"/>
          <w:b/>
          <w:bCs/>
          <w:sz w:val="28"/>
          <w:szCs w:val="28"/>
        </w:rPr>
        <w:t>business cases, ROI models, and scenario planning tools</w:t>
      </w:r>
      <w:r w:rsidRPr="00BC483F">
        <w:rPr>
          <w:rFonts w:asciiTheme="minorHAnsi" w:hAnsiTheme="minorHAnsi" w:cstheme="minorHAnsi"/>
          <w:sz w:val="28"/>
          <w:szCs w:val="28"/>
        </w:rPr>
        <w:t>.</w:t>
      </w:r>
    </w:p>
    <w:p w14:paraId="561A63BE" w14:textId="77777777" w:rsidR="00BC483F" w:rsidRDefault="00BC483F" w:rsidP="00BC483F">
      <w:pPr>
        <w:pStyle w:val="SKBodyText"/>
        <w:numPr>
          <w:ilvl w:val="0"/>
          <w:numId w:val="46"/>
        </w:numPr>
        <w:spacing w:after="0"/>
        <w:rPr>
          <w:rFonts w:asciiTheme="minorHAnsi" w:hAnsiTheme="minorHAnsi" w:cstheme="minorHAnsi"/>
          <w:sz w:val="28"/>
          <w:szCs w:val="28"/>
        </w:rPr>
      </w:pPr>
      <w:r w:rsidRPr="00BC483F">
        <w:rPr>
          <w:rFonts w:asciiTheme="minorHAnsi" w:hAnsiTheme="minorHAnsi" w:cstheme="minorHAnsi"/>
          <w:b/>
          <w:bCs/>
          <w:sz w:val="28"/>
          <w:szCs w:val="28"/>
        </w:rPr>
        <w:t>Leads</w:t>
      </w:r>
      <w:r w:rsidRPr="00BC483F">
        <w:rPr>
          <w:rFonts w:asciiTheme="minorHAnsi" w:hAnsiTheme="minorHAnsi" w:cstheme="minorHAnsi"/>
          <w:sz w:val="28"/>
          <w:szCs w:val="28"/>
        </w:rPr>
        <w:t xml:space="preserve"> the Finance/Accounting function to build capability, accountability, and continuity of operations, </w:t>
      </w:r>
      <w:r w:rsidRPr="00BC483F">
        <w:rPr>
          <w:rFonts w:asciiTheme="minorHAnsi" w:hAnsiTheme="minorHAnsi" w:cstheme="minorHAnsi"/>
          <w:b/>
          <w:bCs/>
          <w:sz w:val="28"/>
          <w:szCs w:val="28"/>
        </w:rPr>
        <w:t>ongoing (8–12%)</w:t>
      </w:r>
      <w:r w:rsidRPr="00BC483F">
        <w:rPr>
          <w:rFonts w:asciiTheme="minorHAnsi" w:hAnsiTheme="minorHAnsi" w:cstheme="minorHAnsi"/>
          <w:sz w:val="28"/>
          <w:szCs w:val="28"/>
        </w:rPr>
        <w:t xml:space="preserve">, using </w:t>
      </w:r>
      <w:r w:rsidRPr="00BC483F">
        <w:rPr>
          <w:rFonts w:asciiTheme="minorHAnsi" w:hAnsiTheme="minorHAnsi" w:cstheme="minorHAnsi"/>
          <w:b/>
          <w:bCs/>
          <w:sz w:val="28"/>
          <w:szCs w:val="28"/>
        </w:rPr>
        <w:t>performance goals, coaching, and standard operating procedures</w:t>
      </w:r>
      <w:r w:rsidRPr="00BC483F">
        <w:rPr>
          <w:rFonts w:asciiTheme="minorHAnsi" w:hAnsiTheme="minorHAnsi" w:cstheme="minorHAnsi"/>
          <w:sz w:val="28"/>
          <w:szCs w:val="28"/>
        </w:rPr>
        <w:t>.</w:t>
      </w:r>
    </w:p>
    <w:p w14:paraId="7AAA3060" w14:textId="77777777" w:rsidR="00BC483F" w:rsidRDefault="00BC483F" w:rsidP="00BC483F">
      <w:pPr>
        <w:pStyle w:val="SKBodyText"/>
        <w:spacing w:after="0"/>
        <w:rPr>
          <w:rFonts w:asciiTheme="minorHAnsi" w:hAnsiTheme="minorHAnsi" w:cstheme="minorHAnsi"/>
          <w:sz w:val="28"/>
          <w:szCs w:val="28"/>
        </w:rPr>
      </w:pPr>
    </w:p>
    <w:p w14:paraId="79FEE8A3" w14:textId="77777777" w:rsidR="00BC483F" w:rsidRDefault="00BC483F" w:rsidP="00BC483F">
      <w:pPr>
        <w:pStyle w:val="SKBodyText"/>
        <w:spacing w:after="0"/>
        <w:rPr>
          <w:rFonts w:asciiTheme="minorHAnsi" w:hAnsiTheme="minorHAnsi" w:cstheme="minorHAnsi"/>
          <w:sz w:val="28"/>
          <w:szCs w:val="28"/>
        </w:rPr>
      </w:pPr>
    </w:p>
    <w:p w14:paraId="179D63A4" w14:textId="77777777" w:rsidR="00BC483F" w:rsidRDefault="00BC483F" w:rsidP="00BC483F">
      <w:pPr>
        <w:pStyle w:val="SKBodyText"/>
        <w:spacing w:after="0"/>
        <w:rPr>
          <w:rFonts w:asciiTheme="minorHAnsi" w:hAnsiTheme="minorHAnsi" w:cstheme="minorHAnsi"/>
          <w:sz w:val="28"/>
          <w:szCs w:val="28"/>
        </w:rPr>
      </w:pPr>
    </w:p>
    <w:p w14:paraId="18D35C03" w14:textId="77777777" w:rsidR="00BC483F" w:rsidRPr="00BC483F" w:rsidRDefault="00BC483F" w:rsidP="00BC483F">
      <w:pPr>
        <w:pStyle w:val="SKBodyText"/>
        <w:spacing w:after="0"/>
        <w:rPr>
          <w:rFonts w:asciiTheme="minorHAnsi" w:hAnsiTheme="minorHAnsi" w:cstheme="minorHAnsi"/>
          <w:sz w:val="28"/>
          <w:szCs w:val="28"/>
        </w:rPr>
      </w:pPr>
    </w:p>
    <w:p w14:paraId="3503CD33" w14:textId="77777777" w:rsidR="00053059" w:rsidRDefault="00053059" w:rsidP="00053059">
      <w:pPr>
        <w:pStyle w:val="SKBodyText"/>
        <w:shd w:val="clear" w:color="auto" w:fill="FFFFFF" w:themeFill="background1"/>
        <w:spacing w:after="0"/>
        <w:rPr>
          <w:b/>
          <w:bCs/>
          <w:sz w:val="26"/>
          <w:szCs w:val="26"/>
        </w:rPr>
      </w:pPr>
    </w:p>
    <w:tbl>
      <w:tblPr>
        <w:tblStyle w:val="TableGrid"/>
        <w:tblW w:w="0" w:type="auto"/>
        <w:tblLook w:val="04A0" w:firstRow="1" w:lastRow="0" w:firstColumn="1" w:lastColumn="0" w:noHBand="0" w:noVBand="1"/>
      </w:tblPr>
      <w:tblGrid>
        <w:gridCol w:w="11366"/>
      </w:tblGrid>
      <w:tr w:rsidR="00053059" w14:paraId="486F7620" w14:textId="77777777" w:rsidTr="0011046A">
        <w:tc>
          <w:tcPr>
            <w:tcW w:w="113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2C6C0E5B" w14:textId="3F43D1E7" w:rsidR="00053059" w:rsidRPr="00053059" w:rsidRDefault="00053059" w:rsidP="006C39DF">
            <w:pPr>
              <w:pStyle w:val="SKBodyTextNoSpace"/>
              <w:rPr>
                <w:b/>
                <w:bCs/>
                <w:sz w:val="30"/>
                <w:szCs w:val="30"/>
              </w:rPr>
            </w:pPr>
            <w:r>
              <w:rPr>
                <w:b/>
                <w:bCs/>
                <w:sz w:val="30"/>
                <w:szCs w:val="30"/>
              </w:rPr>
              <w:lastRenderedPageBreak/>
              <w:t>REQUIRED COMPETENCIES-KSAS</w:t>
            </w:r>
          </w:p>
        </w:tc>
      </w:tr>
    </w:tbl>
    <w:p w14:paraId="078EB214" w14:textId="77777777" w:rsidR="00BC483F" w:rsidRPr="00BC483F" w:rsidRDefault="00BC483F" w:rsidP="00BC483F">
      <w:pPr>
        <w:pStyle w:val="SKBodyText"/>
        <w:numPr>
          <w:ilvl w:val="0"/>
          <w:numId w:val="47"/>
        </w:numPr>
        <w:spacing w:after="0"/>
        <w:rPr>
          <w:rFonts w:asciiTheme="minorHAnsi" w:hAnsiTheme="minorHAnsi" w:cstheme="minorHAnsi"/>
          <w:sz w:val="28"/>
          <w:szCs w:val="28"/>
        </w:rPr>
      </w:pPr>
      <w:r w:rsidRPr="00BC483F">
        <w:rPr>
          <w:rFonts w:asciiTheme="minorHAnsi" w:hAnsiTheme="minorHAnsi" w:cstheme="minorHAnsi"/>
          <w:sz w:val="28"/>
          <w:szCs w:val="28"/>
        </w:rPr>
        <w:t>Financial reporting and close management (GAAP/financial statement proficiency)</w:t>
      </w:r>
    </w:p>
    <w:p w14:paraId="0852685C" w14:textId="77777777" w:rsidR="00BC483F" w:rsidRPr="00BC483F" w:rsidRDefault="00BC483F" w:rsidP="00BC483F">
      <w:pPr>
        <w:pStyle w:val="SKBodyText"/>
        <w:numPr>
          <w:ilvl w:val="0"/>
          <w:numId w:val="47"/>
        </w:numPr>
        <w:spacing w:after="0"/>
        <w:rPr>
          <w:rFonts w:asciiTheme="minorHAnsi" w:hAnsiTheme="minorHAnsi" w:cstheme="minorHAnsi"/>
          <w:sz w:val="28"/>
          <w:szCs w:val="28"/>
        </w:rPr>
      </w:pPr>
      <w:r w:rsidRPr="00BC483F">
        <w:rPr>
          <w:rFonts w:asciiTheme="minorHAnsi" w:hAnsiTheme="minorHAnsi" w:cstheme="minorHAnsi"/>
          <w:sz w:val="28"/>
          <w:szCs w:val="28"/>
        </w:rPr>
        <w:t>Budgeting, forecasting, and financial modeling</w:t>
      </w:r>
    </w:p>
    <w:p w14:paraId="5C7A42A6" w14:textId="77777777" w:rsidR="00BC483F" w:rsidRPr="00BC483F" w:rsidRDefault="00BC483F" w:rsidP="00BC483F">
      <w:pPr>
        <w:pStyle w:val="SKBodyText"/>
        <w:numPr>
          <w:ilvl w:val="0"/>
          <w:numId w:val="47"/>
        </w:numPr>
        <w:spacing w:after="0"/>
        <w:rPr>
          <w:rFonts w:asciiTheme="minorHAnsi" w:hAnsiTheme="minorHAnsi" w:cstheme="minorHAnsi"/>
          <w:sz w:val="28"/>
          <w:szCs w:val="28"/>
        </w:rPr>
      </w:pPr>
      <w:r w:rsidRPr="00BC483F">
        <w:rPr>
          <w:rFonts w:asciiTheme="minorHAnsi" w:hAnsiTheme="minorHAnsi" w:cstheme="minorHAnsi"/>
          <w:sz w:val="28"/>
          <w:szCs w:val="28"/>
        </w:rPr>
        <w:t>Cash flow management and treasury oversight</w:t>
      </w:r>
    </w:p>
    <w:p w14:paraId="595BC11B" w14:textId="77777777" w:rsidR="00BC483F" w:rsidRPr="00BC483F" w:rsidRDefault="00BC483F" w:rsidP="00BC483F">
      <w:pPr>
        <w:pStyle w:val="SKBodyText"/>
        <w:numPr>
          <w:ilvl w:val="0"/>
          <w:numId w:val="47"/>
        </w:numPr>
        <w:spacing w:after="0"/>
        <w:rPr>
          <w:rFonts w:asciiTheme="minorHAnsi" w:hAnsiTheme="minorHAnsi" w:cstheme="minorHAnsi"/>
          <w:sz w:val="28"/>
          <w:szCs w:val="28"/>
        </w:rPr>
      </w:pPr>
      <w:r w:rsidRPr="00BC483F">
        <w:rPr>
          <w:rFonts w:asciiTheme="minorHAnsi" w:hAnsiTheme="minorHAnsi" w:cstheme="minorHAnsi"/>
          <w:sz w:val="28"/>
          <w:szCs w:val="28"/>
        </w:rPr>
        <w:t>Internal controls, risk management, and audit readiness</w:t>
      </w:r>
    </w:p>
    <w:p w14:paraId="300C0ABE" w14:textId="77777777" w:rsidR="00BC483F" w:rsidRPr="00BC483F" w:rsidRDefault="00BC483F" w:rsidP="00BC483F">
      <w:pPr>
        <w:pStyle w:val="SKBodyText"/>
        <w:numPr>
          <w:ilvl w:val="0"/>
          <w:numId w:val="47"/>
        </w:numPr>
        <w:spacing w:after="0"/>
        <w:rPr>
          <w:rFonts w:asciiTheme="minorHAnsi" w:hAnsiTheme="minorHAnsi" w:cstheme="minorHAnsi"/>
          <w:sz w:val="28"/>
          <w:szCs w:val="28"/>
        </w:rPr>
      </w:pPr>
      <w:r w:rsidRPr="00BC483F">
        <w:rPr>
          <w:rFonts w:asciiTheme="minorHAnsi" w:hAnsiTheme="minorHAnsi" w:cstheme="minorHAnsi"/>
          <w:sz w:val="28"/>
          <w:szCs w:val="28"/>
        </w:rPr>
        <w:t>KPI reporting, variance analysis, and business performance insight</w:t>
      </w:r>
    </w:p>
    <w:p w14:paraId="5904DE02" w14:textId="77777777" w:rsidR="00BC483F" w:rsidRPr="00BC483F" w:rsidRDefault="00BC483F" w:rsidP="00BC483F">
      <w:pPr>
        <w:pStyle w:val="SKBodyText"/>
        <w:numPr>
          <w:ilvl w:val="0"/>
          <w:numId w:val="47"/>
        </w:numPr>
        <w:spacing w:after="0"/>
        <w:rPr>
          <w:rFonts w:asciiTheme="minorHAnsi" w:hAnsiTheme="minorHAnsi" w:cstheme="minorHAnsi"/>
          <w:sz w:val="28"/>
          <w:szCs w:val="28"/>
        </w:rPr>
      </w:pPr>
      <w:r w:rsidRPr="00BC483F">
        <w:rPr>
          <w:rFonts w:asciiTheme="minorHAnsi" w:hAnsiTheme="minorHAnsi" w:cstheme="minorHAnsi"/>
          <w:sz w:val="28"/>
          <w:szCs w:val="28"/>
        </w:rPr>
        <w:t>ERP/GL systems proficiency and advanced Excel skills</w:t>
      </w:r>
    </w:p>
    <w:p w14:paraId="2AC5DB67" w14:textId="77777777" w:rsidR="00BC483F" w:rsidRPr="00BC483F" w:rsidRDefault="00BC483F" w:rsidP="00BC483F">
      <w:pPr>
        <w:pStyle w:val="SKBodyText"/>
        <w:numPr>
          <w:ilvl w:val="0"/>
          <w:numId w:val="47"/>
        </w:numPr>
        <w:spacing w:after="0"/>
        <w:rPr>
          <w:rFonts w:asciiTheme="minorHAnsi" w:hAnsiTheme="minorHAnsi" w:cstheme="minorHAnsi"/>
          <w:sz w:val="28"/>
          <w:szCs w:val="28"/>
        </w:rPr>
      </w:pPr>
      <w:r w:rsidRPr="00BC483F">
        <w:rPr>
          <w:rFonts w:asciiTheme="minorHAnsi" w:hAnsiTheme="minorHAnsi" w:cstheme="minorHAnsi"/>
          <w:sz w:val="28"/>
          <w:szCs w:val="28"/>
        </w:rPr>
        <w:t>Executive communication and stakeholder management</w:t>
      </w:r>
    </w:p>
    <w:p w14:paraId="037ECEBF" w14:textId="77777777" w:rsidR="00BC483F" w:rsidRPr="00BC483F" w:rsidRDefault="00BC483F" w:rsidP="00BC483F">
      <w:pPr>
        <w:pStyle w:val="SKBodyText"/>
        <w:numPr>
          <w:ilvl w:val="0"/>
          <w:numId w:val="47"/>
        </w:numPr>
        <w:spacing w:after="0"/>
        <w:rPr>
          <w:rFonts w:asciiTheme="minorHAnsi" w:hAnsiTheme="minorHAnsi" w:cstheme="minorHAnsi"/>
          <w:sz w:val="28"/>
          <w:szCs w:val="28"/>
        </w:rPr>
      </w:pPr>
      <w:r w:rsidRPr="00BC483F">
        <w:rPr>
          <w:rFonts w:asciiTheme="minorHAnsi" w:hAnsiTheme="minorHAnsi" w:cstheme="minorHAnsi"/>
          <w:sz w:val="28"/>
          <w:szCs w:val="28"/>
        </w:rPr>
        <w:t>Strategic thinking, sound judgment, and confidentiality</w:t>
      </w:r>
    </w:p>
    <w:p w14:paraId="0F4BE3D3" w14:textId="77777777" w:rsidR="00053059" w:rsidRDefault="00053059" w:rsidP="009E07E4">
      <w:pPr>
        <w:pStyle w:val="SKBodyText"/>
        <w:spacing w:after="0"/>
        <w:rPr>
          <w:sz w:val="26"/>
          <w:szCs w:val="26"/>
        </w:rPr>
      </w:pP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1366"/>
      </w:tblGrid>
      <w:tr w:rsidR="005C74B2" w14:paraId="637B4297" w14:textId="77777777" w:rsidTr="0011046A">
        <w:tc>
          <w:tcPr>
            <w:tcW w:w="11366" w:type="dxa"/>
            <w:shd w:val="clear" w:color="auto" w:fill="F2F2F2" w:themeFill="background1" w:themeFillShade="F2"/>
          </w:tcPr>
          <w:p w14:paraId="67452A79" w14:textId="479F6089" w:rsidR="005C74B2" w:rsidRPr="00053059" w:rsidRDefault="005C74B2" w:rsidP="006C39DF">
            <w:pPr>
              <w:pStyle w:val="SKBodyTextNoSpace"/>
              <w:rPr>
                <w:b/>
                <w:bCs/>
                <w:sz w:val="30"/>
                <w:szCs w:val="30"/>
              </w:rPr>
            </w:pPr>
            <w:bookmarkStart w:id="2" w:name="_Hlk216982249"/>
            <w:r>
              <w:rPr>
                <w:b/>
                <w:bCs/>
                <w:sz w:val="30"/>
                <w:szCs w:val="30"/>
              </w:rPr>
              <w:t>QUALIFICATIONS</w:t>
            </w:r>
          </w:p>
        </w:tc>
      </w:tr>
    </w:tbl>
    <w:bookmarkEnd w:id="2"/>
    <w:p w14:paraId="7DB4D301" w14:textId="77777777" w:rsidR="00BC483F" w:rsidRPr="00BC483F" w:rsidRDefault="00BC483F" w:rsidP="00BC483F">
      <w:pPr>
        <w:pStyle w:val="SKBodyText"/>
        <w:numPr>
          <w:ilvl w:val="0"/>
          <w:numId w:val="48"/>
        </w:numPr>
        <w:spacing w:after="0"/>
        <w:rPr>
          <w:rFonts w:asciiTheme="minorHAnsi" w:hAnsiTheme="minorHAnsi" w:cstheme="minorHAnsi"/>
          <w:sz w:val="28"/>
          <w:szCs w:val="28"/>
        </w:rPr>
      </w:pPr>
      <w:r w:rsidRPr="00BC483F">
        <w:rPr>
          <w:rFonts w:asciiTheme="minorHAnsi" w:hAnsiTheme="minorHAnsi" w:cstheme="minorHAnsi"/>
          <w:b/>
          <w:bCs/>
          <w:sz w:val="28"/>
          <w:szCs w:val="28"/>
        </w:rPr>
        <w:t>Required Education:</w:t>
      </w:r>
      <w:r w:rsidRPr="00BC483F">
        <w:rPr>
          <w:rFonts w:asciiTheme="minorHAnsi" w:hAnsiTheme="minorHAnsi" w:cstheme="minorHAnsi"/>
          <w:sz w:val="28"/>
          <w:szCs w:val="28"/>
        </w:rPr>
        <w:t xml:space="preserve"> Bachelor’s degree in Finance, Accounting, or related field (Master’s degree in Finance/Accounting or MBA preferred).</w:t>
      </w:r>
    </w:p>
    <w:p w14:paraId="1D0FC8C6" w14:textId="77777777" w:rsidR="00BC483F" w:rsidRPr="00BC483F" w:rsidRDefault="00BC483F" w:rsidP="00BC483F">
      <w:pPr>
        <w:pStyle w:val="SKBodyText"/>
        <w:numPr>
          <w:ilvl w:val="0"/>
          <w:numId w:val="48"/>
        </w:numPr>
        <w:spacing w:after="0"/>
        <w:rPr>
          <w:rFonts w:asciiTheme="minorHAnsi" w:hAnsiTheme="minorHAnsi" w:cstheme="minorHAnsi"/>
          <w:sz w:val="28"/>
          <w:szCs w:val="28"/>
        </w:rPr>
      </w:pPr>
      <w:r w:rsidRPr="00BC483F">
        <w:rPr>
          <w:rFonts w:asciiTheme="minorHAnsi" w:hAnsiTheme="minorHAnsi" w:cstheme="minorHAnsi"/>
          <w:b/>
          <w:bCs/>
          <w:sz w:val="28"/>
          <w:szCs w:val="28"/>
        </w:rPr>
        <w:t>Required Experience:</w:t>
      </w:r>
      <w:r w:rsidRPr="00BC483F">
        <w:rPr>
          <w:rFonts w:asciiTheme="minorHAnsi" w:hAnsiTheme="minorHAnsi" w:cstheme="minorHAnsi"/>
          <w:sz w:val="28"/>
          <w:szCs w:val="28"/>
        </w:rPr>
        <w:t xml:space="preserve"> 8–10 years of progressive financial leadership/management experience, including oversight of financial reporting and budgeting/forecasting.</w:t>
      </w:r>
    </w:p>
    <w:p w14:paraId="01960DB4" w14:textId="77777777" w:rsidR="00BC483F" w:rsidRPr="00BC483F" w:rsidRDefault="00BC483F" w:rsidP="00BC483F">
      <w:pPr>
        <w:pStyle w:val="SKBodyText"/>
        <w:numPr>
          <w:ilvl w:val="0"/>
          <w:numId w:val="48"/>
        </w:numPr>
        <w:spacing w:after="0"/>
        <w:rPr>
          <w:rFonts w:asciiTheme="minorHAnsi" w:hAnsiTheme="minorHAnsi" w:cstheme="minorHAnsi"/>
          <w:sz w:val="28"/>
          <w:szCs w:val="28"/>
        </w:rPr>
      </w:pPr>
      <w:r w:rsidRPr="00BC483F">
        <w:rPr>
          <w:rFonts w:asciiTheme="minorHAnsi" w:hAnsiTheme="minorHAnsi" w:cstheme="minorHAnsi"/>
          <w:b/>
          <w:bCs/>
          <w:sz w:val="28"/>
          <w:szCs w:val="28"/>
        </w:rPr>
        <w:t>Preferred Credentials:</w:t>
      </w:r>
      <w:r w:rsidRPr="00BC483F">
        <w:rPr>
          <w:rFonts w:asciiTheme="minorHAnsi" w:hAnsiTheme="minorHAnsi" w:cstheme="minorHAnsi"/>
          <w:sz w:val="28"/>
          <w:szCs w:val="28"/>
        </w:rPr>
        <w:t xml:space="preserve"> Certified Public Accountant (CPA) and experience leading audits and coordinating tax processes with external advisors.</w:t>
      </w:r>
    </w:p>
    <w:p w14:paraId="59E1F652" w14:textId="77777777" w:rsidR="00053059" w:rsidRPr="0011261A" w:rsidRDefault="00053059" w:rsidP="009E07E4">
      <w:pPr>
        <w:pStyle w:val="SKBodyText"/>
        <w:spacing w:after="0"/>
        <w:rPr>
          <w:sz w:val="16"/>
          <w:szCs w:val="16"/>
        </w:rPr>
      </w:pP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1366"/>
      </w:tblGrid>
      <w:tr w:rsidR="008F5BF9" w14:paraId="731BD8D5" w14:textId="77777777" w:rsidTr="0011046A">
        <w:tc>
          <w:tcPr>
            <w:tcW w:w="11366" w:type="dxa"/>
            <w:shd w:val="clear" w:color="auto" w:fill="F2F2F2" w:themeFill="background1" w:themeFillShade="F2"/>
          </w:tcPr>
          <w:p w14:paraId="1FA0B3BB" w14:textId="0AF4F8B2" w:rsidR="008F5BF9" w:rsidRPr="00053059" w:rsidRDefault="008F5BF9" w:rsidP="006C39DF">
            <w:pPr>
              <w:pStyle w:val="SKBodyTextNoSpace"/>
              <w:rPr>
                <w:b/>
                <w:bCs/>
                <w:sz w:val="30"/>
                <w:szCs w:val="30"/>
              </w:rPr>
            </w:pPr>
            <w:r>
              <w:rPr>
                <w:b/>
                <w:bCs/>
                <w:sz w:val="30"/>
                <w:szCs w:val="30"/>
              </w:rPr>
              <w:t>SUPERVISORY RESPONSIBILITY</w:t>
            </w:r>
          </w:p>
        </w:tc>
      </w:tr>
    </w:tbl>
    <w:p w14:paraId="0FAF5D10" w14:textId="77777777" w:rsidR="0011261A" w:rsidRPr="0011261A" w:rsidRDefault="0011261A" w:rsidP="009E07E4">
      <w:pPr>
        <w:pStyle w:val="SKBodyText"/>
        <w:spacing w:after="0"/>
        <w:rPr>
          <w:rStyle w:val="Strong"/>
          <w:sz w:val="12"/>
          <w:szCs w:val="12"/>
        </w:rPr>
      </w:pPr>
    </w:p>
    <w:p w14:paraId="4565EDDE" w14:textId="7664AF8B" w:rsidR="008F5BF9" w:rsidRDefault="0011261A" w:rsidP="009E07E4">
      <w:pPr>
        <w:pStyle w:val="SKBodyText"/>
        <w:spacing w:after="0"/>
        <w:rPr>
          <w:sz w:val="28"/>
          <w:szCs w:val="28"/>
        </w:rPr>
      </w:pPr>
      <w:r w:rsidRPr="0011261A">
        <w:rPr>
          <w:rStyle w:val="Strong"/>
          <w:sz w:val="28"/>
          <w:szCs w:val="28"/>
        </w:rPr>
        <w:t>Direct Reports:</w:t>
      </w:r>
      <w:r w:rsidRPr="0011261A">
        <w:rPr>
          <w:sz w:val="28"/>
          <w:szCs w:val="28"/>
        </w:rPr>
        <w:t xml:space="preserve"> [Insert #] (typically Controller/Accounting Manager and Finance/Accounting staff)</w:t>
      </w:r>
      <w:r w:rsidRPr="0011261A">
        <w:rPr>
          <w:sz w:val="28"/>
          <w:szCs w:val="28"/>
        </w:rPr>
        <w:br/>
      </w:r>
      <w:r w:rsidRPr="0011261A">
        <w:rPr>
          <w:rStyle w:val="Strong"/>
          <w:sz w:val="28"/>
          <w:szCs w:val="28"/>
        </w:rPr>
        <w:t>Level of Supervision:</w:t>
      </w:r>
      <w:r w:rsidRPr="0011261A">
        <w:rPr>
          <w:sz w:val="28"/>
          <w:szCs w:val="28"/>
        </w:rPr>
        <w:t xml:space="preserve"> Manager/Director-level (leads function; accountable for performance, development, and workflow)</w:t>
      </w:r>
    </w:p>
    <w:p w14:paraId="3939B86B" w14:textId="77777777" w:rsidR="0011261A" w:rsidRPr="0011261A" w:rsidRDefault="0011261A" w:rsidP="009E07E4">
      <w:pPr>
        <w:pStyle w:val="SKBodyText"/>
        <w:spacing w:after="0"/>
        <w:rPr>
          <w:sz w:val="28"/>
          <w:szCs w:val="28"/>
        </w:rPr>
      </w:pP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1366"/>
      </w:tblGrid>
      <w:tr w:rsidR="00487BF4" w14:paraId="6141652B" w14:textId="77777777" w:rsidTr="0011046A">
        <w:tc>
          <w:tcPr>
            <w:tcW w:w="11366" w:type="dxa"/>
            <w:shd w:val="clear" w:color="auto" w:fill="F2F2F2" w:themeFill="background1" w:themeFillShade="F2"/>
          </w:tcPr>
          <w:p w14:paraId="25419D6F" w14:textId="15C5DF5F" w:rsidR="00487BF4" w:rsidRPr="00053059" w:rsidRDefault="00487BF4" w:rsidP="006C39DF">
            <w:pPr>
              <w:pStyle w:val="SKBodyTextNoSpace"/>
              <w:rPr>
                <w:b/>
                <w:bCs/>
                <w:sz w:val="30"/>
                <w:szCs w:val="30"/>
              </w:rPr>
            </w:pPr>
            <w:bookmarkStart w:id="3" w:name="_Hlk216983909"/>
            <w:r>
              <w:rPr>
                <w:b/>
                <w:bCs/>
                <w:sz w:val="30"/>
                <w:szCs w:val="30"/>
              </w:rPr>
              <w:t>WORK ENVIRONMENT &amp; PHYSICAL REQUIREMENTS</w:t>
            </w:r>
          </w:p>
        </w:tc>
      </w:tr>
    </w:tbl>
    <w:bookmarkEnd w:id="3"/>
    <w:p w14:paraId="6E9EA70E" w14:textId="384B7376" w:rsidR="00487BF4" w:rsidRPr="0011261A" w:rsidRDefault="0011261A" w:rsidP="009E07E4">
      <w:pPr>
        <w:pStyle w:val="SKBodyText"/>
        <w:spacing w:after="0"/>
        <w:rPr>
          <w:sz w:val="28"/>
          <w:szCs w:val="28"/>
        </w:rPr>
      </w:pPr>
      <w:r w:rsidRPr="0011261A">
        <w:rPr>
          <w:sz w:val="28"/>
          <w:szCs w:val="28"/>
        </w:rPr>
        <w:t>Primarily an office environment with prolonged periods of sitting and working at a computer; frequent video/phone meetings and document review. Occasional lifting up to 15 pounds (files/equipment) and periodic travel up to 20%. Standard office equipment used (computer, phone, printer/copier); may require extended hours during month-end close, audit, or critical business cycles.</w:t>
      </w:r>
    </w:p>
    <w:p w14:paraId="589D42D0" w14:textId="77777777" w:rsidR="0011261A" w:rsidRPr="00487BF4" w:rsidRDefault="0011261A" w:rsidP="009E07E4">
      <w:pPr>
        <w:pStyle w:val="SKBodyText"/>
        <w:spacing w:after="0"/>
        <w:rPr>
          <w:sz w:val="26"/>
          <w:szCs w:val="26"/>
        </w:rPr>
      </w:pP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1366"/>
      </w:tblGrid>
      <w:tr w:rsidR="008F5BF9" w14:paraId="5F979A92" w14:textId="77777777" w:rsidTr="0011046A">
        <w:tc>
          <w:tcPr>
            <w:tcW w:w="11366" w:type="dxa"/>
            <w:shd w:val="clear" w:color="auto" w:fill="F2F2F2" w:themeFill="background1" w:themeFillShade="F2"/>
          </w:tcPr>
          <w:p w14:paraId="4E4C48F4" w14:textId="14ACA61B" w:rsidR="008F5BF9" w:rsidRPr="00053059" w:rsidRDefault="008F5BF9" w:rsidP="006C39DF">
            <w:pPr>
              <w:pStyle w:val="SKBodyTextNoSpace"/>
              <w:rPr>
                <w:b/>
                <w:bCs/>
                <w:sz w:val="30"/>
                <w:szCs w:val="30"/>
              </w:rPr>
            </w:pPr>
            <w:r>
              <w:rPr>
                <w:b/>
                <w:bCs/>
                <w:sz w:val="30"/>
                <w:szCs w:val="30"/>
              </w:rPr>
              <w:t>OTHER DUTIES</w:t>
            </w:r>
          </w:p>
        </w:tc>
      </w:tr>
    </w:tbl>
    <w:p w14:paraId="77FDAB4E" w14:textId="2CA6AC40" w:rsidR="008F5BF9" w:rsidRPr="00841B95" w:rsidRDefault="008F5BF9" w:rsidP="008F5BF9">
      <w:pPr>
        <w:pStyle w:val="SKBodyText"/>
        <w:spacing w:after="0"/>
        <w:rPr>
          <w:rFonts w:asciiTheme="minorHAnsi" w:hAnsiTheme="minorHAnsi" w:cstheme="minorHAnsi"/>
          <w:color w:val="202526"/>
          <w:sz w:val="28"/>
          <w:szCs w:val="28"/>
        </w:rPr>
      </w:pPr>
      <w:r w:rsidRPr="00841B95">
        <w:rPr>
          <w:rFonts w:asciiTheme="minorHAnsi" w:hAnsiTheme="minorHAnsi" w:cstheme="minorHAnsi"/>
          <w:sz w:val="28"/>
          <w:szCs w:val="28"/>
        </w:rPr>
        <w:t xml:space="preserve">This job description is not </w:t>
      </w:r>
      <w:r w:rsidRPr="00841B95">
        <w:rPr>
          <w:rFonts w:asciiTheme="minorHAnsi" w:hAnsiTheme="minorHAnsi" w:cstheme="minorHAnsi"/>
          <w:color w:val="202526"/>
          <w:sz w:val="28"/>
          <w:szCs w:val="28"/>
        </w:rPr>
        <w:t>meant to cover or include all the tasks, duties or responsibilities the employee may be required to perform.</w:t>
      </w:r>
      <w:r w:rsidR="0073397D" w:rsidRPr="00841B95">
        <w:rPr>
          <w:rFonts w:asciiTheme="minorHAnsi" w:hAnsiTheme="minorHAnsi" w:cstheme="minorHAnsi"/>
          <w:color w:val="202526"/>
          <w:sz w:val="28"/>
          <w:szCs w:val="28"/>
        </w:rPr>
        <w:t xml:space="preserve"> Job duties and responsibilities can change at any time, with or without notice. </w:t>
      </w:r>
    </w:p>
    <w:p w14:paraId="1A8DE671" w14:textId="77777777" w:rsidR="00487BF4" w:rsidRPr="00841B95" w:rsidRDefault="00487BF4" w:rsidP="009E07E4">
      <w:pPr>
        <w:pStyle w:val="SKBodyText"/>
        <w:spacing w:after="0"/>
        <w:rPr>
          <w:rFonts w:asciiTheme="minorHAnsi" w:hAnsiTheme="minorHAnsi" w:cstheme="minorHAnsi"/>
          <w:sz w:val="28"/>
          <w:szCs w:val="28"/>
        </w:rPr>
      </w:pPr>
    </w:p>
    <w:p w14:paraId="3C2397C5" w14:textId="77777777" w:rsidR="0073397D" w:rsidRDefault="0073397D" w:rsidP="009E07E4">
      <w:pPr>
        <w:pStyle w:val="SKBodyText"/>
        <w:spacing w:after="0"/>
        <w:rPr>
          <w:rFonts w:asciiTheme="minorHAnsi" w:hAnsiTheme="minorHAnsi" w:cstheme="minorHAnsi"/>
          <w:sz w:val="26"/>
          <w:szCs w:val="26"/>
        </w:rPr>
      </w:pPr>
    </w:p>
    <w:tbl>
      <w:tblPr>
        <w:tblStyle w:val="TableGrid"/>
        <w:tblW w:w="1135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779"/>
        <w:gridCol w:w="4572"/>
        <w:gridCol w:w="846"/>
        <w:gridCol w:w="3153"/>
      </w:tblGrid>
      <w:tr w:rsidR="0011046A" w:rsidRPr="00015B4C" w14:paraId="3EC1F8F0" w14:textId="77777777" w:rsidTr="0011046A">
        <w:trPr>
          <w:trHeight w:val="318"/>
        </w:trPr>
        <w:tc>
          <w:tcPr>
            <w:tcW w:w="11350" w:type="dxa"/>
            <w:gridSpan w:val="4"/>
            <w:shd w:val="clear" w:color="auto" w:fill="000000" w:themeFill="text1"/>
          </w:tcPr>
          <w:p w14:paraId="73B9ECE5" w14:textId="2C07AC59" w:rsidR="0011046A" w:rsidRPr="00015B4C" w:rsidRDefault="0011046A" w:rsidP="00015B4C">
            <w:pPr>
              <w:pStyle w:val="SKBodyText"/>
              <w:rPr>
                <w:rFonts w:asciiTheme="minorHAnsi" w:hAnsiTheme="minorHAnsi" w:cstheme="minorHAnsi"/>
                <w:sz w:val="28"/>
                <w:szCs w:val="28"/>
              </w:rPr>
            </w:pPr>
            <w:r>
              <w:rPr>
                <w:b/>
                <w:bCs/>
                <w:sz w:val="30"/>
                <w:szCs w:val="30"/>
              </w:rPr>
              <w:t>SIGNATURE &amp; ACKNOWLEDGEMENT</w:t>
            </w:r>
          </w:p>
        </w:tc>
      </w:tr>
      <w:tr w:rsidR="00015B4C" w:rsidRPr="00015B4C" w14:paraId="57B95D2E" w14:textId="77777777" w:rsidTr="0011046A">
        <w:trPr>
          <w:trHeight w:val="318"/>
        </w:trPr>
        <w:tc>
          <w:tcPr>
            <w:tcW w:w="2779" w:type="dxa"/>
            <w:shd w:val="clear" w:color="auto" w:fill="F2F2F2" w:themeFill="background1" w:themeFillShade="F2"/>
          </w:tcPr>
          <w:p w14:paraId="0B976DA0" w14:textId="492B50DD" w:rsidR="00015B4C" w:rsidRPr="00015B4C" w:rsidRDefault="00015B4C" w:rsidP="00015B4C">
            <w:pPr>
              <w:pStyle w:val="SKBodyText"/>
              <w:rPr>
                <w:rFonts w:asciiTheme="minorHAnsi" w:hAnsiTheme="minorHAnsi" w:cstheme="minorHAnsi"/>
                <w:b/>
                <w:bCs/>
                <w:sz w:val="28"/>
                <w:szCs w:val="28"/>
              </w:rPr>
            </w:pPr>
            <w:r w:rsidRPr="00015B4C">
              <w:rPr>
                <w:rFonts w:asciiTheme="minorHAnsi" w:hAnsiTheme="minorHAnsi" w:cstheme="minorHAnsi"/>
                <w:b/>
                <w:bCs/>
                <w:sz w:val="28"/>
                <w:szCs w:val="28"/>
              </w:rPr>
              <w:t>Employee Signature:</w:t>
            </w:r>
          </w:p>
        </w:tc>
        <w:tc>
          <w:tcPr>
            <w:tcW w:w="4572" w:type="dxa"/>
          </w:tcPr>
          <w:p w14:paraId="4B553AFD" w14:textId="4E4963A7" w:rsidR="00015B4C" w:rsidRPr="00015B4C" w:rsidRDefault="00015B4C" w:rsidP="00015B4C">
            <w:pPr>
              <w:pStyle w:val="SKBodyText"/>
              <w:rPr>
                <w:rFonts w:asciiTheme="minorHAnsi" w:hAnsiTheme="minorHAnsi" w:cstheme="minorHAnsi"/>
                <w:sz w:val="28"/>
                <w:szCs w:val="28"/>
              </w:rPr>
            </w:pPr>
          </w:p>
        </w:tc>
        <w:tc>
          <w:tcPr>
            <w:tcW w:w="846" w:type="dxa"/>
            <w:shd w:val="clear" w:color="auto" w:fill="F2F2F2" w:themeFill="background1" w:themeFillShade="F2"/>
          </w:tcPr>
          <w:p w14:paraId="1FC4C7AA" w14:textId="427BD0E6" w:rsidR="00015B4C" w:rsidRPr="00015B4C" w:rsidRDefault="00015B4C" w:rsidP="00015B4C">
            <w:pPr>
              <w:pStyle w:val="SKBodyText"/>
              <w:rPr>
                <w:rFonts w:asciiTheme="minorHAnsi" w:hAnsiTheme="minorHAnsi" w:cstheme="minorHAnsi"/>
                <w:b/>
                <w:bCs/>
                <w:sz w:val="28"/>
                <w:szCs w:val="28"/>
              </w:rPr>
            </w:pPr>
            <w:r w:rsidRPr="00015B4C">
              <w:rPr>
                <w:rFonts w:asciiTheme="minorHAnsi" w:hAnsiTheme="minorHAnsi" w:cstheme="minorHAnsi"/>
                <w:b/>
                <w:bCs/>
                <w:sz w:val="28"/>
                <w:szCs w:val="28"/>
              </w:rPr>
              <w:t xml:space="preserve">Date: </w:t>
            </w:r>
          </w:p>
        </w:tc>
        <w:tc>
          <w:tcPr>
            <w:tcW w:w="3153" w:type="dxa"/>
          </w:tcPr>
          <w:p w14:paraId="5B2C90BC" w14:textId="2309E957" w:rsidR="00015B4C" w:rsidRPr="00015B4C" w:rsidRDefault="00015B4C" w:rsidP="00015B4C">
            <w:pPr>
              <w:pStyle w:val="SKBodyText"/>
              <w:rPr>
                <w:rFonts w:asciiTheme="minorHAnsi" w:hAnsiTheme="minorHAnsi" w:cstheme="minorHAnsi"/>
                <w:sz w:val="28"/>
                <w:szCs w:val="28"/>
              </w:rPr>
            </w:pPr>
            <w:r w:rsidRPr="00015B4C">
              <w:rPr>
                <w:rFonts w:asciiTheme="minorHAnsi" w:hAnsiTheme="minorHAnsi" w:cstheme="minorHAnsi"/>
                <w:sz w:val="28"/>
                <w:szCs w:val="28"/>
              </w:rPr>
              <w:t xml:space="preserve"> </w:t>
            </w:r>
          </w:p>
        </w:tc>
      </w:tr>
      <w:tr w:rsidR="00015B4C" w:rsidRPr="00015B4C" w14:paraId="21D24260" w14:textId="77777777" w:rsidTr="0011046A">
        <w:trPr>
          <w:trHeight w:val="318"/>
        </w:trPr>
        <w:tc>
          <w:tcPr>
            <w:tcW w:w="2779" w:type="dxa"/>
            <w:shd w:val="clear" w:color="auto" w:fill="F2F2F2" w:themeFill="background1" w:themeFillShade="F2"/>
          </w:tcPr>
          <w:p w14:paraId="7D38823A" w14:textId="6B4EEDCF" w:rsidR="00015B4C" w:rsidRPr="00015B4C" w:rsidRDefault="00015B4C" w:rsidP="00015B4C">
            <w:pPr>
              <w:pStyle w:val="SKBodyText"/>
              <w:rPr>
                <w:rFonts w:asciiTheme="minorHAnsi" w:hAnsiTheme="minorHAnsi" w:cstheme="minorHAnsi"/>
                <w:b/>
                <w:bCs/>
                <w:sz w:val="28"/>
                <w:szCs w:val="28"/>
              </w:rPr>
            </w:pPr>
            <w:r w:rsidRPr="00015B4C">
              <w:rPr>
                <w:rFonts w:asciiTheme="minorHAnsi" w:hAnsiTheme="minorHAnsi" w:cstheme="minorHAnsi"/>
                <w:b/>
                <w:bCs/>
                <w:sz w:val="28"/>
                <w:szCs w:val="28"/>
              </w:rPr>
              <w:t>Supervisor:</w:t>
            </w:r>
          </w:p>
        </w:tc>
        <w:tc>
          <w:tcPr>
            <w:tcW w:w="4572" w:type="dxa"/>
          </w:tcPr>
          <w:p w14:paraId="7BE8E713" w14:textId="2E33F089" w:rsidR="00015B4C" w:rsidRPr="00015B4C" w:rsidRDefault="00015B4C" w:rsidP="00015B4C">
            <w:pPr>
              <w:pStyle w:val="SKBodyText"/>
              <w:rPr>
                <w:rFonts w:asciiTheme="minorHAnsi" w:hAnsiTheme="minorHAnsi" w:cstheme="minorHAnsi"/>
                <w:sz w:val="26"/>
                <w:szCs w:val="26"/>
              </w:rPr>
            </w:pPr>
          </w:p>
        </w:tc>
        <w:tc>
          <w:tcPr>
            <w:tcW w:w="846" w:type="dxa"/>
            <w:shd w:val="clear" w:color="auto" w:fill="F2F2F2" w:themeFill="background1" w:themeFillShade="F2"/>
          </w:tcPr>
          <w:p w14:paraId="30F5B56C" w14:textId="5338341C" w:rsidR="00015B4C" w:rsidRPr="00015B4C" w:rsidRDefault="00015B4C" w:rsidP="00015B4C">
            <w:pPr>
              <w:pStyle w:val="SKBodyText"/>
              <w:rPr>
                <w:rFonts w:asciiTheme="minorHAnsi" w:hAnsiTheme="minorHAnsi" w:cstheme="minorHAnsi"/>
                <w:b/>
                <w:bCs/>
                <w:sz w:val="26"/>
                <w:szCs w:val="26"/>
              </w:rPr>
            </w:pPr>
            <w:r>
              <w:rPr>
                <w:rFonts w:asciiTheme="minorHAnsi" w:hAnsiTheme="minorHAnsi" w:cstheme="minorHAnsi"/>
                <w:b/>
                <w:bCs/>
                <w:sz w:val="26"/>
                <w:szCs w:val="26"/>
              </w:rPr>
              <w:t>Date:</w:t>
            </w:r>
          </w:p>
        </w:tc>
        <w:tc>
          <w:tcPr>
            <w:tcW w:w="3153" w:type="dxa"/>
          </w:tcPr>
          <w:p w14:paraId="5D3DAAE7" w14:textId="199F93DC" w:rsidR="00015B4C" w:rsidRPr="00015B4C" w:rsidRDefault="00015B4C" w:rsidP="00015B4C">
            <w:pPr>
              <w:pStyle w:val="SKBodyText"/>
              <w:rPr>
                <w:rFonts w:asciiTheme="minorHAnsi" w:hAnsiTheme="minorHAnsi" w:cstheme="minorHAnsi"/>
                <w:sz w:val="26"/>
                <w:szCs w:val="26"/>
              </w:rPr>
            </w:pPr>
          </w:p>
        </w:tc>
      </w:tr>
    </w:tbl>
    <w:p w14:paraId="68473923" w14:textId="77777777" w:rsidR="0073397D" w:rsidRDefault="0073397D" w:rsidP="009E07E4">
      <w:pPr>
        <w:pStyle w:val="SKBodyText"/>
        <w:spacing w:after="0"/>
        <w:rPr>
          <w:rFonts w:asciiTheme="minorHAnsi" w:hAnsiTheme="minorHAnsi" w:cstheme="minorHAnsi"/>
          <w:sz w:val="26"/>
          <w:szCs w:val="26"/>
        </w:rPr>
      </w:pPr>
    </w:p>
    <w:p w14:paraId="2A584319" w14:textId="77777777" w:rsidR="00BC483F" w:rsidRDefault="00BC483F" w:rsidP="009E07E4">
      <w:pPr>
        <w:pStyle w:val="SKBodyText"/>
        <w:spacing w:after="0"/>
        <w:rPr>
          <w:rFonts w:asciiTheme="minorHAnsi" w:hAnsiTheme="minorHAnsi" w:cstheme="minorHAnsi"/>
          <w:sz w:val="26"/>
          <w:szCs w:val="26"/>
        </w:rPr>
      </w:pPr>
    </w:p>
    <w:p w14:paraId="4BFE28BE" w14:textId="77777777" w:rsidR="00BC483F" w:rsidRDefault="00BC483F" w:rsidP="009E07E4">
      <w:pPr>
        <w:pStyle w:val="SKBodyText"/>
        <w:spacing w:after="0"/>
        <w:rPr>
          <w:rFonts w:asciiTheme="minorHAnsi" w:hAnsiTheme="minorHAnsi" w:cstheme="minorHAnsi"/>
          <w:sz w:val="26"/>
          <w:szCs w:val="26"/>
        </w:rPr>
      </w:pPr>
    </w:p>
    <w:p w14:paraId="1CE007E5" w14:textId="5660C0BC" w:rsidR="00BC483F" w:rsidRPr="00BC483F" w:rsidRDefault="00BC483F" w:rsidP="00BC483F">
      <w:pPr>
        <w:pStyle w:val="SKBodyText"/>
        <w:rPr>
          <w:rFonts w:asciiTheme="minorHAnsi" w:hAnsiTheme="minorHAnsi" w:cstheme="minorHAnsi"/>
          <w:sz w:val="26"/>
          <w:szCs w:val="26"/>
        </w:rPr>
      </w:pPr>
    </w:p>
    <w:p w14:paraId="1AC3B623" w14:textId="4388137F" w:rsidR="00BC483F" w:rsidRDefault="00BC483F" w:rsidP="00BC483F">
      <w:pPr>
        <w:pStyle w:val="SKBodyText"/>
        <w:rPr>
          <w:rFonts w:asciiTheme="minorHAnsi" w:hAnsiTheme="minorHAnsi" w:cstheme="minorHAnsi"/>
          <w:sz w:val="26"/>
          <w:szCs w:val="26"/>
        </w:rPr>
      </w:pPr>
    </w:p>
    <w:p w14:paraId="7CAA98A5" w14:textId="77777777" w:rsidR="00BC483F" w:rsidRPr="00BC483F" w:rsidRDefault="00BC483F" w:rsidP="00BC483F">
      <w:pPr>
        <w:pStyle w:val="SKBodyText"/>
        <w:rPr>
          <w:rFonts w:asciiTheme="minorHAnsi" w:hAnsiTheme="minorHAnsi" w:cstheme="minorHAnsi"/>
          <w:sz w:val="26"/>
          <w:szCs w:val="26"/>
        </w:rPr>
      </w:pPr>
    </w:p>
    <w:p w14:paraId="198C4C14" w14:textId="5A3F7F99" w:rsidR="00BC483F" w:rsidRPr="00BC483F" w:rsidRDefault="00BC483F" w:rsidP="00BC483F">
      <w:pPr>
        <w:pStyle w:val="SKBodyText"/>
        <w:rPr>
          <w:rFonts w:asciiTheme="minorHAnsi" w:hAnsiTheme="minorHAnsi" w:cstheme="minorHAnsi"/>
          <w:sz w:val="26"/>
          <w:szCs w:val="26"/>
        </w:rPr>
      </w:pPr>
    </w:p>
    <w:p w14:paraId="7AD442E4" w14:textId="77777777" w:rsidR="00BC483F" w:rsidRPr="00BC483F" w:rsidRDefault="00000000" w:rsidP="00BC483F">
      <w:pPr>
        <w:pStyle w:val="SKBodyText"/>
        <w:rPr>
          <w:rFonts w:asciiTheme="minorHAnsi" w:hAnsiTheme="minorHAnsi" w:cstheme="minorHAnsi"/>
          <w:sz w:val="26"/>
          <w:szCs w:val="26"/>
        </w:rPr>
      </w:pPr>
      <w:r>
        <w:rPr>
          <w:rFonts w:asciiTheme="minorHAnsi" w:hAnsiTheme="minorHAnsi" w:cstheme="minorHAnsi"/>
          <w:sz w:val="26"/>
          <w:szCs w:val="26"/>
        </w:rPr>
        <w:pict w14:anchorId="60310AE3">
          <v:rect id="_x0000_i1025" style="width:0;height:1.5pt" o:hralign="center" o:hrstd="t" o:hr="t" fillcolor="#a0a0a0" stroked="f"/>
        </w:pict>
      </w:r>
    </w:p>
    <w:p w14:paraId="3C1730DF" w14:textId="77777777" w:rsidR="00BC483F" w:rsidRPr="00BC483F" w:rsidRDefault="00BC483F" w:rsidP="00BC483F">
      <w:pPr>
        <w:pStyle w:val="SKBodyText"/>
        <w:spacing w:after="0"/>
        <w:rPr>
          <w:rFonts w:asciiTheme="minorHAnsi" w:hAnsiTheme="minorHAnsi" w:cstheme="minorHAnsi"/>
          <w:b/>
          <w:bCs/>
          <w:sz w:val="26"/>
          <w:szCs w:val="26"/>
        </w:rPr>
      </w:pPr>
      <w:r w:rsidRPr="00BC483F">
        <w:rPr>
          <w:rFonts w:asciiTheme="minorHAnsi" w:hAnsiTheme="minorHAnsi" w:cstheme="minorHAnsi"/>
          <w:b/>
          <w:bCs/>
          <w:sz w:val="26"/>
          <w:szCs w:val="26"/>
        </w:rPr>
        <w:t>QUALIFICATIONS</w:t>
      </w:r>
    </w:p>
    <w:p w14:paraId="60BAA138" w14:textId="77777777" w:rsidR="00BC483F" w:rsidRPr="00BC483F" w:rsidRDefault="00BC483F" w:rsidP="00BC483F">
      <w:pPr>
        <w:pStyle w:val="SKBodyText"/>
        <w:numPr>
          <w:ilvl w:val="0"/>
          <w:numId w:val="48"/>
        </w:numPr>
        <w:spacing w:after="0"/>
        <w:rPr>
          <w:rFonts w:asciiTheme="minorHAnsi" w:hAnsiTheme="minorHAnsi" w:cstheme="minorHAnsi"/>
          <w:sz w:val="26"/>
          <w:szCs w:val="26"/>
        </w:rPr>
      </w:pPr>
      <w:bookmarkStart w:id="4" w:name="_Hlk216990583"/>
      <w:r w:rsidRPr="00BC483F">
        <w:rPr>
          <w:rFonts w:asciiTheme="minorHAnsi" w:hAnsiTheme="minorHAnsi" w:cstheme="minorHAnsi"/>
          <w:b/>
          <w:bCs/>
          <w:sz w:val="26"/>
          <w:szCs w:val="26"/>
        </w:rPr>
        <w:t>Required Education:</w:t>
      </w:r>
      <w:r w:rsidRPr="00BC483F">
        <w:rPr>
          <w:rFonts w:asciiTheme="minorHAnsi" w:hAnsiTheme="minorHAnsi" w:cstheme="minorHAnsi"/>
          <w:sz w:val="26"/>
          <w:szCs w:val="26"/>
        </w:rPr>
        <w:t xml:space="preserve"> Bachelor’s degree in Finance, Accounting, or related field (Master’s degree in Finance/Accounting or MBA preferred).</w:t>
      </w:r>
    </w:p>
    <w:p w14:paraId="72C7C2BF" w14:textId="77777777" w:rsidR="00BC483F" w:rsidRPr="00BC483F" w:rsidRDefault="00BC483F" w:rsidP="00BC483F">
      <w:pPr>
        <w:pStyle w:val="SKBodyText"/>
        <w:numPr>
          <w:ilvl w:val="0"/>
          <w:numId w:val="48"/>
        </w:numPr>
        <w:spacing w:after="0"/>
        <w:rPr>
          <w:rFonts w:asciiTheme="minorHAnsi" w:hAnsiTheme="minorHAnsi" w:cstheme="minorHAnsi"/>
          <w:sz w:val="26"/>
          <w:szCs w:val="26"/>
        </w:rPr>
      </w:pPr>
      <w:r w:rsidRPr="00BC483F">
        <w:rPr>
          <w:rFonts w:asciiTheme="minorHAnsi" w:hAnsiTheme="minorHAnsi" w:cstheme="minorHAnsi"/>
          <w:b/>
          <w:bCs/>
          <w:sz w:val="26"/>
          <w:szCs w:val="26"/>
        </w:rPr>
        <w:t>Required Experience:</w:t>
      </w:r>
      <w:r w:rsidRPr="00BC483F">
        <w:rPr>
          <w:rFonts w:asciiTheme="minorHAnsi" w:hAnsiTheme="minorHAnsi" w:cstheme="minorHAnsi"/>
          <w:sz w:val="26"/>
          <w:szCs w:val="26"/>
        </w:rPr>
        <w:t xml:space="preserve"> 8–10 years of progressive financial leadership/management experience, including oversight of financial reporting and budgeting/forecasting.</w:t>
      </w:r>
    </w:p>
    <w:p w14:paraId="74871EAE" w14:textId="77777777" w:rsidR="00BC483F" w:rsidRPr="00BC483F" w:rsidRDefault="00BC483F" w:rsidP="00BC483F">
      <w:pPr>
        <w:pStyle w:val="SKBodyText"/>
        <w:numPr>
          <w:ilvl w:val="0"/>
          <w:numId w:val="48"/>
        </w:numPr>
        <w:spacing w:after="0"/>
        <w:rPr>
          <w:rFonts w:asciiTheme="minorHAnsi" w:hAnsiTheme="minorHAnsi" w:cstheme="minorHAnsi"/>
          <w:sz w:val="26"/>
          <w:szCs w:val="26"/>
        </w:rPr>
      </w:pPr>
      <w:r w:rsidRPr="00BC483F">
        <w:rPr>
          <w:rFonts w:asciiTheme="minorHAnsi" w:hAnsiTheme="minorHAnsi" w:cstheme="minorHAnsi"/>
          <w:b/>
          <w:bCs/>
          <w:sz w:val="26"/>
          <w:szCs w:val="26"/>
        </w:rPr>
        <w:t>Preferred Credentials:</w:t>
      </w:r>
      <w:r w:rsidRPr="00BC483F">
        <w:rPr>
          <w:rFonts w:asciiTheme="minorHAnsi" w:hAnsiTheme="minorHAnsi" w:cstheme="minorHAnsi"/>
          <w:sz w:val="26"/>
          <w:szCs w:val="26"/>
        </w:rPr>
        <w:t xml:space="preserve"> Certified Public Accountant (CPA) and experience leading audits and coordinating tax processes with external advisors.</w:t>
      </w:r>
    </w:p>
    <w:bookmarkEnd w:id="4"/>
    <w:p w14:paraId="7EB0FECE" w14:textId="77777777" w:rsidR="00BC483F" w:rsidRPr="00BC483F" w:rsidRDefault="00000000" w:rsidP="00BC483F">
      <w:pPr>
        <w:pStyle w:val="SKBodyText"/>
        <w:rPr>
          <w:rFonts w:asciiTheme="minorHAnsi" w:hAnsiTheme="minorHAnsi" w:cstheme="minorHAnsi"/>
          <w:sz w:val="26"/>
          <w:szCs w:val="26"/>
        </w:rPr>
      </w:pPr>
      <w:r>
        <w:rPr>
          <w:rFonts w:asciiTheme="minorHAnsi" w:hAnsiTheme="minorHAnsi" w:cstheme="minorHAnsi"/>
          <w:sz w:val="26"/>
          <w:szCs w:val="26"/>
        </w:rPr>
        <w:pict w14:anchorId="547B9403">
          <v:rect id="_x0000_i1026" style="width:0;height:1.5pt" o:hralign="center" o:hrstd="t" o:hr="t" fillcolor="#a0a0a0" stroked="f"/>
        </w:pict>
      </w:r>
    </w:p>
    <w:p w14:paraId="672C1FF1" w14:textId="77777777" w:rsidR="00BC483F" w:rsidRPr="00BC483F" w:rsidRDefault="00BC483F" w:rsidP="00BC483F">
      <w:pPr>
        <w:pStyle w:val="SKBodyText"/>
        <w:spacing w:after="0"/>
        <w:rPr>
          <w:rFonts w:asciiTheme="minorHAnsi" w:hAnsiTheme="minorHAnsi" w:cstheme="minorHAnsi"/>
          <w:b/>
          <w:bCs/>
          <w:sz w:val="26"/>
          <w:szCs w:val="26"/>
        </w:rPr>
      </w:pPr>
      <w:r w:rsidRPr="00BC483F">
        <w:rPr>
          <w:rFonts w:asciiTheme="minorHAnsi" w:hAnsiTheme="minorHAnsi" w:cstheme="minorHAnsi"/>
          <w:b/>
          <w:bCs/>
          <w:sz w:val="26"/>
          <w:szCs w:val="26"/>
        </w:rPr>
        <w:t>SUPERVISORY RESPONSIBILITY</w:t>
      </w:r>
    </w:p>
    <w:p w14:paraId="22D24B2D" w14:textId="77777777" w:rsidR="00BC483F" w:rsidRPr="00BC483F" w:rsidRDefault="00BC483F" w:rsidP="00BC483F">
      <w:pPr>
        <w:pStyle w:val="SKBodyText"/>
        <w:spacing w:after="0"/>
        <w:rPr>
          <w:rFonts w:asciiTheme="minorHAnsi" w:hAnsiTheme="minorHAnsi" w:cstheme="minorHAnsi"/>
          <w:sz w:val="26"/>
          <w:szCs w:val="26"/>
        </w:rPr>
      </w:pPr>
      <w:r w:rsidRPr="00BC483F">
        <w:rPr>
          <w:rFonts w:asciiTheme="minorHAnsi" w:hAnsiTheme="minorHAnsi" w:cstheme="minorHAnsi"/>
          <w:b/>
          <w:bCs/>
          <w:sz w:val="26"/>
          <w:szCs w:val="26"/>
        </w:rPr>
        <w:t>Direct Reports:</w:t>
      </w:r>
      <w:r w:rsidRPr="00BC483F">
        <w:rPr>
          <w:rFonts w:asciiTheme="minorHAnsi" w:hAnsiTheme="minorHAnsi" w:cstheme="minorHAnsi"/>
          <w:sz w:val="26"/>
          <w:szCs w:val="26"/>
        </w:rPr>
        <w:t xml:space="preserve"> [Insert #] (typically Controller/Accounting Manager and Finance/Accounting staff)</w:t>
      </w:r>
      <w:r w:rsidRPr="00BC483F">
        <w:rPr>
          <w:rFonts w:asciiTheme="minorHAnsi" w:hAnsiTheme="minorHAnsi" w:cstheme="minorHAnsi"/>
          <w:sz w:val="26"/>
          <w:szCs w:val="26"/>
        </w:rPr>
        <w:br/>
      </w:r>
      <w:r w:rsidRPr="00BC483F">
        <w:rPr>
          <w:rFonts w:asciiTheme="minorHAnsi" w:hAnsiTheme="minorHAnsi" w:cstheme="minorHAnsi"/>
          <w:b/>
          <w:bCs/>
          <w:sz w:val="26"/>
          <w:szCs w:val="26"/>
        </w:rPr>
        <w:t>Level of Supervision:</w:t>
      </w:r>
      <w:r w:rsidRPr="00BC483F">
        <w:rPr>
          <w:rFonts w:asciiTheme="minorHAnsi" w:hAnsiTheme="minorHAnsi" w:cstheme="minorHAnsi"/>
          <w:sz w:val="26"/>
          <w:szCs w:val="26"/>
        </w:rPr>
        <w:t xml:space="preserve"> Manager/Director-level (leads function; accountable for performance, development, and workflow)</w:t>
      </w:r>
    </w:p>
    <w:p w14:paraId="789AC307" w14:textId="77777777" w:rsidR="00BC483F" w:rsidRPr="00BC483F" w:rsidRDefault="00000000" w:rsidP="00BC483F">
      <w:pPr>
        <w:pStyle w:val="SKBodyText"/>
        <w:rPr>
          <w:rFonts w:asciiTheme="minorHAnsi" w:hAnsiTheme="minorHAnsi" w:cstheme="minorHAnsi"/>
          <w:sz w:val="26"/>
          <w:szCs w:val="26"/>
        </w:rPr>
      </w:pPr>
      <w:r>
        <w:rPr>
          <w:rFonts w:asciiTheme="minorHAnsi" w:hAnsiTheme="minorHAnsi" w:cstheme="minorHAnsi"/>
          <w:sz w:val="26"/>
          <w:szCs w:val="26"/>
        </w:rPr>
        <w:pict w14:anchorId="23EA1700">
          <v:rect id="_x0000_i1027" style="width:0;height:1.5pt" o:hralign="center" o:hrstd="t" o:hr="t" fillcolor="#a0a0a0" stroked="f"/>
        </w:pict>
      </w:r>
    </w:p>
    <w:p w14:paraId="6438E0E5" w14:textId="77777777" w:rsidR="00BC483F" w:rsidRPr="00BC483F" w:rsidRDefault="00BC483F" w:rsidP="00BC483F">
      <w:pPr>
        <w:pStyle w:val="SKBodyText"/>
        <w:spacing w:after="0"/>
        <w:rPr>
          <w:rFonts w:asciiTheme="minorHAnsi" w:hAnsiTheme="minorHAnsi" w:cstheme="minorHAnsi"/>
          <w:b/>
          <w:bCs/>
          <w:sz w:val="26"/>
          <w:szCs w:val="26"/>
        </w:rPr>
      </w:pPr>
      <w:r w:rsidRPr="00BC483F">
        <w:rPr>
          <w:rFonts w:asciiTheme="minorHAnsi" w:hAnsiTheme="minorHAnsi" w:cstheme="minorHAnsi"/>
          <w:b/>
          <w:bCs/>
          <w:sz w:val="26"/>
          <w:szCs w:val="26"/>
        </w:rPr>
        <w:t>WORK ENVIRONMENT &amp; PHYSICAL REQUIREMENTS</w:t>
      </w:r>
    </w:p>
    <w:p w14:paraId="7518AD0C" w14:textId="77777777" w:rsidR="00BC483F" w:rsidRPr="00BC483F" w:rsidRDefault="00BC483F" w:rsidP="00BC483F">
      <w:pPr>
        <w:pStyle w:val="SKBodyText"/>
        <w:spacing w:after="0"/>
        <w:rPr>
          <w:rFonts w:asciiTheme="minorHAnsi" w:hAnsiTheme="minorHAnsi" w:cstheme="minorHAnsi"/>
          <w:sz w:val="26"/>
          <w:szCs w:val="26"/>
        </w:rPr>
      </w:pPr>
      <w:r w:rsidRPr="00BC483F">
        <w:rPr>
          <w:rFonts w:asciiTheme="minorHAnsi" w:hAnsiTheme="minorHAnsi" w:cstheme="minorHAnsi"/>
          <w:sz w:val="26"/>
          <w:szCs w:val="26"/>
        </w:rPr>
        <w:t>Primarily an office environment with prolonged periods of sitting and working at a computer; frequent video/phone meetings and document review. Occasional lifting up to 15 pounds (files/equipment) and periodic travel up to 20%. Standard office equipment used (computer, phone, printer/copier); may require extended hours during month-end close, audit, or critical business cycles.</w:t>
      </w:r>
    </w:p>
    <w:p w14:paraId="4EB388DD" w14:textId="77777777" w:rsidR="00BC483F" w:rsidRPr="00BC483F" w:rsidRDefault="00000000" w:rsidP="00BC483F">
      <w:pPr>
        <w:pStyle w:val="SKBodyText"/>
        <w:rPr>
          <w:rFonts w:asciiTheme="minorHAnsi" w:hAnsiTheme="minorHAnsi" w:cstheme="minorHAnsi"/>
          <w:sz w:val="26"/>
          <w:szCs w:val="26"/>
        </w:rPr>
      </w:pPr>
      <w:r>
        <w:rPr>
          <w:rFonts w:asciiTheme="minorHAnsi" w:hAnsiTheme="minorHAnsi" w:cstheme="minorHAnsi"/>
          <w:sz w:val="26"/>
          <w:szCs w:val="26"/>
        </w:rPr>
        <w:pict w14:anchorId="668121A8">
          <v:rect id="_x0000_i1028" style="width:0;height:1.5pt" o:hralign="center" o:hrstd="t" o:hr="t" fillcolor="#a0a0a0" stroked="f"/>
        </w:pict>
      </w:r>
    </w:p>
    <w:p w14:paraId="58966884" w14:textId="77777777" w:rsidR="00BC483F" w:rsidRPr="00BC483F" w:rsidRDefault="00BC483F" w:rsidP="00BC483F">
      <w:pPr>
        <w:pStyle w:val="SKBodyText"/>
        <w:spacing w:after="0"/>
        <w:rPr>
          <w:rFonts w:asciiTheme="minorHAnsi" w:hAnsiTheme="minorHAnsi" w:cstheme="minorHAnsi"/>
          <w:b/>
          <w:bCs/>
          <w:sz w:val="26"/>
          <w:szCs w:val="26"/>
        </w:rPr>
      </w:pPr>
      <w:r w:rsidRPr="00BC483F">
        <w:rPr>
          <w:rFonts w:asciiTheme="minorHAnsi" w:hAnsiTheme="minorHAnsi" w:cstheme="minorHAnsi"/>
          <w:b/>
          <w:bCs/>
          <w:sz w:val="26"/>
          <w:szCs w:val="26"/>
        </w:rPr>
        <w:t>OTHER DUTIES</w:t>
      </w:r>
    </w:p>
    <w:p w14:paraId="1D346ED1" w14:textId="77777777" w:rsidR="00BC483F" w:rsidRPr="00BC483F" w:rsidRDefault="00BC483F" w:rsidP="00BC483F">
      <w:pPr>
        <w:pStyle w:val="SKBodyText"/>
        <w:spacing w:after="0"/>
        <w:rPr>
          <w:rFonts w:asciiTheme="minorHAnsi" w:hAnsiTheme="minorHAnsi" w:cstheme="minorHAnsi"/>
          <w:sz w:val="26"/>
          <w:szCs w:val="26"/>
        </w:rPr>
      </w:pPr>
      <w:r w:rsidRPr="00BC483F">
        <w:rPr>
          <w:rFonts w:asciiTheme="minorHAnsi" w:hAnsiTheme="minorHAnsi" w:cstheme="minorHAnsi"/>
          <w:sz w:val="26"/>
          <w:szCs w:val="26"/>
        </w:rPr>
        <w:t>This job description is not meant to cover or include all the tasks, duties, or responsibilities the employee may be required to perform. Job duties and responsibilities can change at any time, with or without notice.</w:t>
      </w:r>
    </w:p>
    <w:p w14:paraId="7F8BF9C0" w14:textId="77777777" w:rsidR="00BC483F" w:rsidRPr="00BC483F" w:rsidRDefault="00000000" w:rsidP="00BC483F">
      <w:pPr>
        <w:pStyle w:val="SKBodyText"/>
        <w:rPr>
          <w:rFonts w:asciiTheme="minorHAnsi" w:hAnsiTheme="minorHAnsi" w:cstheme="minorHAnsi"/>
          <w:sz w:val="26"/>
          <w:szCs w:val="26"/>
        </w:rPr>
      </w:pPr>
      <w:r>
        <w:rPr>
          <w:rFonts w:asciiTheme="minorHAnsi" w:hAnsiTheme="minorHAnsi" w:cstheme="minorHAnsi"/>
          <w:sz w:val="26"/>
          <w:szCs w:val="26"/>
        </w:rPr>
        <w:pict w14:anchorId="02F50EE4">
          <v:rect id="_x0000_i1029" style="width:0;height:1.5pt" o:hralign="center" o:hrstd="t" o:hr="t" fillcolor="#a0a0a0" stroked="f"/>
        </w:pict>
      </w:r>
    </w:p>
    <w:p w14:paraId="37F932F0" w14:textId="77777777" w:rsidR="00BC483F" w:rsidRPr="00BC483F" w:rsidRDefault="00BC483F" w:rsidP="00BC483F">
      <w:pPr>
        <w:pStyle w:val="SKBodyText"/>
        <w:spacing w:after="0"/>
        <w:rPr>
          <w:rFonts w:asciiTheme="minorHAnsi" w:hAnsiTheme="minorHAnsi" w:cstheme="minorHAnsi"/>
          <w:b/>
          <w:bCs/>
          <w:sz w:val="26"/>
          <w:szCs w:val="26"/>
        </w:rPr>
      </w:pPr>
      <w:r w:rsidRPr="00BC483F">
        <w:rPr>
          <w:rFonts w:asciiTheme="minorHAnsi" w:hAnsiTheme="minorHAnsi" w:cstheme="minorHAnsi"/>
          <w:b/>
          <w:bCs/>
          <w:sz w:val="26"/>
          <w:szCs w:val="26"/>
        </w:rPr>
        <w:t>SIGNATURE &amp; ACKNOWLEDGEMENT</w:t>
      </w:r>
    </w:p>
    <w:p w14:paraId="6E23E226" w14:textId="77777777" w:rsidR="00BC483F" w:rsidRPr="00BC483F" w:rsidRDefault="00BC483F" w:rsidP="00BC483F">
      <w:pPr>
        <w:pStyle w:val="SKBodyText"/>
        <w:spacing w:after="0"/>
        <w:rPr>
          <w:rFonts w:asciiTheme="minorHAnsi" w:hAnsiTheme="minorHAnsi" w:cstheme="minorHAnsi"/>
          <w:sz w:val="26"/>
          <w:szCs w:val="26"/>
        </w:rPr>
      </w:pPr>
      <w:r w:rsidRPr="00BC483F">
        <w:rPr>
          <w:rFonts w:asciiTheme="minorHAnsi" w:hAnsiTheme="minorHAnsi" w:cstheme="minorHAnsi"/>
          <w:b/>
          <w:bCs/>
          <w:sz w:val="26"/>
          <w:szCs w:val="26"/>
        </w:rPr>
        <w:t>Employee Signature:</w:t>
      </w:r>
      <w:r w:rsidRPr="00BC483F">
        <w:rPr>
          <w:rFonts w:asciiTheme="minorHAnsi" w:hAnsiTheme="minorHAnsi" w:cstheme="minorHAnsi"/>
          <w:sz w:val="26"/>
          <w:szCs w:val="26"/>
        </w:rPr>
        <w:t xml:space="preserve"> ___________________________ </w:t>
      </w:r>
      <w:r w:rsidRPr="00BC483F">
        <w:rPr>
          <w:rFonts w:asciiTheme="minorHAnsi" w:hAnsiTheme="minorHAnsi" w:cstheme="minorHAnsi"/>
          <w:b/>
          <w:bCs/>
          <w:sz w:val="26"/>
          <w:szCs w:val="26"/>
        </w:rPr>
        <w:t>Date:</w:t>
      </w:r>
      <w:r w:rsidRPr="00BC483F">
        <w:rPr>
          <w:rFonts w:asciiTheme="minorHAnsi" w:hAnsiTheme="minorHAnsi" w:cstheme="minorHAnsi"/>
          <w:sz w:val="26"/>
          <w:szCs w:val="26"/>
        </w:rPr>
        <w:t xml:space="preserve"> ____________</w:t>
      </w:r>
      <w:r w:rsidRPr="00BC483F">
        <w:rPr>
          <w:rFonts w:asciiTheme="minorHAnsi" w:hAnsiTheme="minorHAnsi" w:cstheme="minorHAnsi"/>
          <w:sz w:val="26"/>
          <w:szCs w:val="26"/>
        </w:rPr>
        <w:br/>
      </w:r>
      <w:r w:rsidRPr="00BC483F">
        <w:rPr>
          <w:rFonts w:asciiTheme="minorHAnsi" w:hAnsiTheme="minorHAnsi" w:cstheme="minorHAnsi"/>
          <w:b/>
          <w:bCs/>
          <w:sz w:val="26"/>
          <w:szCs w:val="26"/>
        </w:rPr>
        <w:t>Supervisor:</w:t>
      </w:r>
      <w:r w:rsidRPr="00BC483F">
        <w:rPr>
          <w:rFonts w:asciiTheme="minorHAnsi" w:hAnsiTheme="minorHAnsi" w:cstheme="minorHAnsi"/>
          <w:sz w:val="26"/>
          <w:szCs w:val="26"/>
        </w:rPr>
        <w:t xml:space="preserve"> _________________________________ </w:t>
      </w:r>
      <w:r w:rsidRPr="00BC483F">
        <w:rPr>
          <w:rFonts w:asciiTheme="minorHAnsi" w:hAnsiTheme="minorHAnsi" w:cstheme="minorHAnsi"/>
          <w:b/>
          <w:bCs/>
          <w:sz w:val="26"/>
          <w:szCs w:val="26"/>
        </w:rPr>
        <w:t>Date:</w:t>
      </w:r>
      <w:r w:rsidRPr="00BC483F">
        <w:rPr>
          <w:rFonts w:asciiTheme="minorHAnsi" w:hAnsiTheme="minorHAnsi" w:cstheme="minorHAnsi"/>
          <w:sz w:val="26"/>
          <w:szCs w:val="26"/>
        </w:rPr>
        <w:t xml:space="preserve"> ____________</w:t>
      </w:r>
    </w:p>
    <w:p w14:paraId="42E4F146" w14:textId="77777777" w:rsidR="00BC483F" w:rsidRPr="0073397D" w:rsidRDefault="00BC483F" w:rsidP="009E07E4">
      <w:pPr>
        <w:pStyle w:val="SKBodyText"/>
        <w:spacing w:after="0"/>
        <w:rPr>
          <w:rFonts w:asciiTheme="minorHAnsi" w:hAnsiTheme="minorHAnsi" w:cstheme="minorHAnsi"/>
          <w:sz w:val="26"/>
          <w:szCs w:val="26"/>
        </w:rPr>
      </w:pPr>
    </w:p>
    <w:sectPr w:rsidR="00BC483F" w:rsidRPr="0073397D" w:rsidSect="00E6528B">
      <w:pgSz w:w="12240" w:h="15840"/>
      <w:pgMar w:top="288" w:right="432" w:bottom="288"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D5A14"/>
    <w:multiLevelType w:val="multilevel"/>
    <w:tmpl w:val="06707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902741"/>
    <w:multiLevelType w:val="multilevel"/>
    <w:tmpl w:val="34D07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B10ED2"/>
    <w:multiLevelType w:val="hybridMultilevel"/>
    <w:tmpl w:val="9732DD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7602A42"/>
    <w:multiLevelType w:val="multilevel"/>
    <w:tmpl w:val="1AA8F74A"/>
    <w:lvl w:ilvl="0">
      <w:start w:val="1"/>
      <w:numFmt w:val="bullet"/>
      <w:lvlText w:val=""/>
      <w:lvlJc w:val="left"/>
      <w:pPr>
        <w:tabs>
          <w:tab w:val="num" w:pos="720"/>
        </w:tabs>
        <w:ind w:left="720" w:hanging="360"/>
      </w:pPr>
      <w:rPr>
        <w:rFonts w:ascii="Symbol" w:hAnsi="Symbol" w:hint="default"/>
        <w:sz w:val="26"/>
        <w:szCs w:val="26"/>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4" w15:restartNumberingAfterBreak="0">
    <w:nsid w:val="082A59E1"/>
    <w:multiLevelType w:val="hybridMultilevel"/>
    <w:tmpl w:val="0D2EE5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651A88"/>
    <w:multiLevelType w:val="multilevel"/>
    <w:tmpl w:val="2D103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410E44"/>
    <w:multiLevelType w:val="multilevel"/>
    <w:tmpl w:val="EA7A0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FE509E1"/>
    <w:multiLevelType w:val="multilevel"/>
    <w:tmpl w:val="385A3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4293022"/>
    <w:multiLevelType w:val="hybridMultilevel"/>
    <w:tmpl w:val="6A445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4681573"/>
    <w:multiLevelType w:val="multilevel"/>
    <w:tmpl w:val="12B4D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6277A63"/>
    <w:multiLevelType w:val="multilevel"/>
    <w:tmpl w:val="E00A9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7153471"/>
    <w:multiLevelType w:val="multilevel"/>
    <w:tmpl w:val="2D9CF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98963FA"/>
    <w:multiLevelType w:val="hybridMultilevel"/>
    <w:tmpl w:val="D5BAFA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AA153FB"/>
    <w:multiLevelType w:val="multilevel"/>
    <w:tmpl w:val="0812F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AC65061"/>
    <w:multiLevelType w:val="multilevel"/>
    <w:tmpl w:val="2A2E732A"/>
    <w:styleLink w:val="SKBulletList"/>
    <w:lvl w:ilvl="0">
      <w:start w:val="1"/>
      <w:numFmt w:val="bullet"/>
      <w:pStyle w:val="SKBullet1"/>
      <w:lvlText w:val=""/>
      <w:lvlJc w:val="left"/>
      <w:pPr>
        <w:ind w:left="737" w:hanging="453"/>
      </w:pPr>
      <w:rPr>
        <w:rFonts w:ascii="Wingdings" w:hAnsi="Wingdings" w:hint="default"/>
        <w:color w:val="auto"/>
      </w:rPr>
    </w:lvl>
    <w:lvl w:ilvl="1">
      <w:start w:val="1"/>
      <w:numFmt w:val="bullet"/>
      <w:pStyle w:val="SKBullet2"/>
      <w:lvlText w:val="·"/>
      <w:lvlJc w:val="left"/>
      <w:pPr>
        <w:ind w:left="1134" w:hanging="397"/>
      </w:pPr>
      <w:rPr>
        <w:rFonts w:ascii="Symbol" w:hAnsi="Symbol" w:hint="default"/>
      </w:rPr>
    </w:lvl>
    <w:lvl w:ilvl="2">
      <w:start w:val="1"/>
      <w:numFmt w:val="bullet"/>
      <w:pStyle w:val="SKBullet3"/>
      <w:lvlText w:val=""/>
      <w:lvlJc w:val="left"/>
      <w:pPr>
        <w:ind w:left="1531" w:hanging="397"/>
      </w:pPr>
      <w:rPr>
        <w:rFonts w:ascii="Wingdings" w:hAnsi="Wingdings" w:hint="default"/>
      </w:rPr>
    </w:lvl>
    <w:lvl w:ilvl="3">
      <w:start w:val="1"/>
      <w:numFmt w:val="bullet"/>
      <w:pStyle w:val="SKBullet4"/>
      <w:lvlText w:val="o"/>
      <w:lvlJc w:val="left"/>
      <w:pPr>
        <w:ind w:left="1928" w:hanging="397"/>
      </w:pPr>
      <w:rPr>
        <w:rFonts w:ascii="Calibri" w:hAnsi="Calibri"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15" w15:restartNumberingAfterBreak="0">
    <w:nsid w:val="1B7517DB"/>
    <w:multiLevelType w:val="multilevel"/>
    <w:tmpl w:val="DE8C4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C52382F"/>
    <w:multiLevelType w:val="multilevel"/>
    <w:tmpl w:val="52BA0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E233445"/>
    <w:multiLevelType w:val="multilevel"/>
    <w:tmpl w:val="E1AE7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EB80E95"/>
    <w:multiLevelType w:val="multilevel"/>
    <w:tmpl w:val="4D24D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0A2046F"/>
    <w:multiLevelType w:val="multilevel"/>
    <w:tmpl w:val="74E05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79C0832"/>
    <w:multiLevelType w:val="hybridMultilevel"/>
    <w:tmpl w:val="AC1A05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CB654B"/>
    <w:multiLevelType w:val="multilevel"/>
    <w:tmpl w:val="702CA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A407ADA"/>
    <w:multiLevelType w:val="multilevel"/>
    <w:tmpl w:val="2A2E732A"/>
    <w:numStyleLink w:val="SKBulletList"/>
  </w:abstractNum>
  <w:abstractNum w:abstractNumId="23" w15:restartNumberingAfterBreak="0">
    <w:nsid w:val="3DCD3194"/>
    <w:multiLevelType w:val="multilevel"/>
    <w:tmpl w:val="63AC4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F670E7E"/>
    <w:multiLevelType w:val="hybridMultilevel"/>
    <w:tmpl w:val="6A583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EA26447"/>
    <w:multiLevelType w:val="hybridMultilevel"/>
    <w:tmpl w:val="72689B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2542AD0"/>
    <w:multiLevelType w:val="hybridMultilevel"/>
    <w:tmpl w:val="5D782A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3CC015B"/>
    <w:multiLevelType w:val="hybridMultilevel"/>
    <w:tmpl w:val="3EA0FB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8A737EB"/>
    <w:multiLevelType w:val="hybridMultilevel"/>
    <w:tmpl w:val="FD9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671411"/>
    <w:multiLevelType w:val="multilevel"/>
    <w:tmpl w:val="FE3CF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B4D6791"/>
    <w:multiLevelType w:val="multilevel"/>
    <w:tmpl w:val="FF62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F1F7197"/>
    <w:multiLevelType w:val="multilevel"/>
    <w:tmpl w:val="F118C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08D3EAC"/>
    <w:multiLevelType w:val="hybridMultilevel"/>
    <w:tmpl w:val="141E4B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26A435D"/>
    <w:multiLevelType w:val="multilevel"/>
    <w:tmpl w:val="EE2E0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69E0D80"/>
    <w:multiLevelType w:val="hybridMultilevel"/>
    <w:tmpl w:val="2F6ED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87B14E7"/>
    <w:multiLevelType w:val="hybridMultilevel"/>
    <w:tmpl w:val="3F287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906622D"/>
    <w:multiLevelType w:val="multilevel"/>
    <w:tmpl w:val="44F85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993690B"/>
    <w:multiLevelType w:val="multilevel"/>
    <w:tmpl w:val="0B505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AD5326D"/>
    <w:multiLevelType w:val="multilevel"/>
    <w:tmpl w:val="58C27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EB32213"/>
    <w:multiLevelType w:val="multilevel"/>
    <w:tmpl w:val="B218F2F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0" w15:restartNumberingAfterBreak="0">
    <w:nsid w:val="6FA26E26"/>
    <w:multiLevelType w:val="multilevel"/>
    <w:tmpl w:val="E24E5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FE75135"/>
    <w:multiLevelType w:val="multilevel"/>
    <w:tmpl w:val="25D81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4C50AF2"/>
    <w:multiLevelType w:val="hybridMultilevel"/>
    <w:tmpl w:val="2CB47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5976D0A"/>
    <w:multiLevelType w:val="multilevel"/>
    <w:tmpl w:val="C0563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60D3523"/>
    <w:multiLevelType w:val="multilevel"/>
    <w:tmpl w:val="64720A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5" w15:restartNumberingAfterBreak="0">
    <w:nsid w:val="7878693A"/>
    <w:multiLevelType w:val="hybridMultilevel"/>
    <w:tmpl w:val="261C59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7BD91112"/>
    <w:multiLevelType w:val="multilevel"/>
    <w:tmpl w:val="35BA7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D5508C1"/>
    <w:multiLevelType w:val="hybridMultilevel"/>
    <w:tmpl w:val="F20ECC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1241408">
    <w:abstractNumId w:val="4"/>
  </w:num>
  <w:num w:numId="2" w16cid:durableId="127940132">
    <w:abstractNumId w:val="26"/>
  </w:num>
  <w:num w:numId="3" w16cid:durableId="1469593368">
    <w:abstractNumId w:val="42"/>
  </w:num>
  <w:num w:numId="4" w16cid:durableId="792942066">
    <w:abstractNumId w:val="32"/>
  </w:num>
  <w:num w:numId="5" w16cid:durableId="1930770444">
    <w:abstractNumId w:val="8"/>
  </w:num>
  <w:num w:numId="6" w16cid:durableId="1664164503">
    <w:abstractNumId w:val="34"/>
  </w:num>
  <w:num w:numId="7" w16cid:durableId="1928077437">
    <w:abstractNumId w:val="14"/>
  </w:num>
  <w:num w:numId="8" w16cid:durableId="478111085">
    <w:abstractNumId w:val="22"/>
  </w:num>
  <w:num w:numId="9" w16cid:durableId="1062558060">
    <w:abstractNumId w:val="28"/>
  </w:num>
  <w:num w:numId="10" w16cid:durableId="1422987575">
    <w:abstractNumId w:val="3"/>
  </w:num>
  <w:num w:numId="11" w16cid:durableId="926304090">
    <w:abstractNumId w:val="47"/>
  </w:num>
  <w:num w:numId="12" w16cid:durableId="2087729068">
    <w:abstractNumId w:val="45"/>
  </w:num>
  <w:num w:numId="13" w16cid:durableId="506486074">
    <w:abstractNumId w:val="27"/>
  </w:num>
  <w:num w:numId="14" w16cid:durableId="1838614668">
    <w:abstractNumId w:val="1"/>
  </w:num>
  <w:num w:numId="15" w16cid:durableId="1300066884">
    <w:abstractNumId w:val="10"/>
  </w:num>
  <w:num w:numId="16" w16cid:durableId="740323395">
    <w:abstractNumId w:val="36"/>
  </w:num>
  <w:num w:numId="17" w16cid:durableId="878738648">
    <w:abstractNumId w:val="11"/>
  </w:num>
  <w:num w:numId="18" w16cid:durableId="1913348021">
    <w:abstractNumId w:val="17"/>
  </w:num>
  <w:num w:numId="19" w16cid:durableId="632714162">
    <w:abstractNumId w:val="37"/>
  </w:num>
  <w:num w:numId="20" w16cid:durableId="2012637073">
    <w:abstractNumId w:val="21"/>
  </w:num>
  <w:num w:numId="21" w16cid:durableId="1810439442">
    <w:abstractNumId w:val="0"/>
  </w:num>
  <w:num w:numId="22" w16cid:durableId="876890776">
    <w:abstractNumId w:val="33"/>
  </w:num>
  <w:num w:numId="23" w16cid:durableId="1871840560">
    <w:abstractNumId w:val="41"/>
  </w:num>
  <w:num w:numId="24" w16cid:durableId="1854493891">
    <w:abstractNumId w:val="19"/>
  </w:num>
  <w:num w:numId="25" w16cid:durableId="95178849">
    <w:abstractNumId w:val="5"/>
  </w:num>
  <w:num w:numId="26" w16cid:durableId="909850793">
    <w:abstractNumId w:val="31"/>
  </w:num>
  <w:num w:numId="27" w16cid:durableId="713044367">
    <w:abstractNumId w:val="43"/>
  </w:num>
  <w:num w:numId="28" w16cid:durableId="512034741">
    <w:abstractNumId w:val="46"/>
  </w:num>
  <w:num w:numId="29" w16cid:durableId="1067797342">
    <w:abstractNumId w:val="30"/>
  </w:num>
  <w:num w:numId="30" w16cid:durableId="744961954">
    <w:abstractNumId w:val="6"/>
  </w:num>
  <w:num w:numId="31" w16cid:durableId="1978680101">
    <w:abstractNumId w:val="7"/>
  </w:num>
  <w:num w:numId="32" w16cid:durableId="2080445063">
    <w:abstractNumId w:val="9"/>
  </w:num>
  <w:num w:numId="33" w16cid:durableId="826361270">
    <w:abstractNumId w:val="38"/>
  </w:num>
  <w:num w:numId="34" w16cid:durableId="1828398996">
    <w:abstractNumId w:val="16"/>
  </w:num>
  <w:num w:numId="35" w16cid:durableId="1935824322">
    <w:abstractNumId w:val="15"/>
  </w:num>
  <w:num w:numId="36" w16cid:durableId="198711251">
    <w:abstractNumId w:val="23"/>
  </w:num>
  <w:num w:numId="37" w16cid:durableId="329914674">
    <w:abstractNumId w:val="13"/>
  </w:num>
  <w:num w:numId="38" w16cid:durableId="239799505">
    <w:abstractNumId w:val="25"/>
  </w:num>
  <w:num w:numId="39" w16cid:durableId="1128234789">
    <w:abstractNumId w:val="2"/>
  </w:num>
  <w:num w:numId="40" w16cid:durableId="1451437459">
    <w:abstractNumId w:val="39"/>
  </w:num>
  <w:num w:numId="41" w16cid:durableId="1314674129">
    <w:abstractNumId w:val="12"/>
  </w:num>
  <w:num w:numId="42" w16cid:durableId="703596529">
    <w:abstractNumId w:val="20"/>
  </w:num>
  <w:num w:numId="43" w16cid:durableId="2113233692">
    <w:abstractNumId w:val="35"/>
  </w:num>
  <w:num w:numId="44" w16cid:durableId="1033573058">
    <w:abstractNumId w:val="24"/>
  </w:num>
  <w:num w:numId="45" w16cid:durableId="76292943">
    <w:abstractNumId w:val="18"/>
  </w:num>
  <w:num w:numId="46" w16cid:durableId="1928609438">
    <w:abstractNumId w:val="44"/>
  </w:num>
  <w:num w:numId="47" w16cid:durableId="962540225">
    <w:abstractNumId w:val="40"/>
  </w:num>
  <w:num w:numId="48" w16cid:durableId="110962128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1E2D"/>
    <w:rsid w:val="00013EDE"/>
    <w:rsid w:val="00015B4C"/>
    <w:rsid w:val="00047CB2"/>
    <w:rsid w:val="00053059"/>
    <w:rsid w:val="000703EA"/>
    <w:rsid w:val="0007173C"/>
    <w:rsid w:val="00093F3A"/>
    <w:rsid w:val="000B3FEB"/>
    <w:rsid w:val="0011046A"/>
    <w:rsid w:val="0011261A"/>
    <w:rsid w:val="0011619F"/>
    <w:rsid w:val="00121189"/>
    <w:rsid w:val="00132D8C"/>
    <w:rsid w:val="001727E9"/>
    <w:rsid w:val="001A560B"/>
    <w:rsid w:val="001C376D"/>
    <w:rsid w:val="001F5EB8"/>
    <w:rsid w:val="00206C83"/>
    <w:rsid w:val="00221A37"/>
    <w:rsid w:val="00266217"/>
    <w:rsid w:val="002D65C3"/>
    <w:rsid w:val="003176F2"/>
    <w:rsid w:val="00330D49"/>
    <w:rsid w:val="00336C6B"/>
    <w:rsid w:val="00364DF7"/>
    <w:rsid w:val="00372931"/>
    <w:rsid w:val="003A26D1"/>
    <w:rsid w:val="003B4A41"/>
    <w:rsid w:val="00456023"/>
    <w:rsid w:val="00487BF4"/>
    <w:rsid w:val="004D7901"/>
    <w:rsid w:val="00545DB2"/>
    <w:rsid w:val="0055659B"/>
    <w:rsid w:val="00585795"/>
    <w:rsid w:val="00586DEC"/>
    <w:rsid w:val="005C74B2"/>
    <w:rsid w:val="005D2E8B"/>
    <w:rsid w:val="005E7B65"/>
    <w:rsid w:val="005F0A7F"/>
    <w:rsid w:val="00605B73"/>
    <w:rsid w:val="0067064F"/>
    <w:rsid w:val="006706D8"/>
    <w:rsid w:val="00692974"/>
    <w:rsid w:val="006B0609"/>
    <w:rsid w:val="006C5DCC"/>
    <w:rsid w:val="006E588F"/>
    <w:rsid w:val="007169F8"/>
    <w:rsid w:val="0072353B"/>
    <w:rsid w:val="00725C97"/>
    <w:rsid w:val="00731E2D"/>
    <w:rsid w:val="0073397D"/>
    <w:rsid w:val="00734C7F"/>
    <w:rsid w:val="0074359B"/>
    <w:rsid w:val="0078122F"/>
    <w:rsid w:val="007A5D9B"/>
    <w:rsid w:val="007D05F7"/>
    <w:rsid w:val="008065ED"/>
    <w:rsid w:val="00810672"/>
    <w:rsid w:val="0083781B"/>
    <w:rsid w:val="00841B95"/>
    <w:rsid w:val="00893A26"/>
    <w:rsid w:val="008A3E10"/>
    <w:rsid w:val="008F34E2"/>
    <w:rsid w:val="008F5BF9"/>
    <w:rsid w:val="009205A4"/>
    <w:rsid w:val="00945063"/>
    <w:rsid w:val="0094554E"/>
    <w:rsid w:val="00951632"/>
    <w:rsid w:val="009878B7"/>
    <w:rsid w:val="009E07E4"/>
    <w:rsid w:val="00A416E1"/>
    <w:rsid w:val="00A42A3D"/>
    <w:rsid w:val="00AA0796"/>
    <w:rsid w:val="00AB5F4C"/>
    <w:rsid w:val="00AE598C"/>
    <w:rsid w:val="00B21752"/>
    <w:rsid w:val="00B34441"/>
    <w:rsid w:val="00BA6846"/>
    <w:rsid w:val="00BC483F"/>
    <w:rsid w:val="00BD6089"/>
    <w:rsid w:val="00C27C27"/>
    <w:rsid w:val="00CC3339"/>
    <w:rsid w:val="00CC4FAF"/>
    <w:rsid w:val="00CE221D"/>
    <w:rsid w:val="00D53D0E"/>
    <w:rsid w:val="00DC1531"/>
    <w:rsid w:val="00DD7EFA"/>
    <w:rsid w:val="00E526FE"/>
    <w:rsid w:val="00E60667"/>
    <w:rsid w:val="00E62F48"/>
    <w:rsid w:val="00E631C9"/>
    <w:rsid w:val="00E6528B"/>
    <w:rsid w:val="00EC604F"/>
    <w:rsid w:val="00EF4583"/>
    <w:rsid w:val="00F2461D"/>
    <w:rsid w:val="00F7262A"/>
    <w:rsid w:val="00FB2DEB"/>
    <w:rsid w:val="00FD1BA4"/>
    <w:rsid w:val="00FE1085"/>
    <w:rsid w:val="00FF261C"/>
    <w:rsid w:val="00FF45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B0E4FE"/>
  <w15:chartTrackingRefBased/>
  <w15:docId w15:val="{1E06193B-2DC3-451C-A47F-8E3409FFA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5BF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FB2DEB"/>
    <w:pPr>
      <w:keepNext/>
      <w:keepLines/>
      <w:spacing w:before="240"/>
      <w:outlineLvl w:val="0"/>
    </w:pPr>
    <w:rPr>
      <w:rFonts w:asciiTheme="majorHAnsi" w:eastAsiaTheme="majorEastAsia" w:hAnsiTheme="majorHAnsi" w:cstheme="majorBidi"/>
      <w:color w:val="6D1D6A" w:themeColor="accent1" w:themeShade="BF"/>
      <w:sz w:val="32"/>
      <w:szCs w:val="32"/>
    </w:rPr>
  </w:style>
  <w:style w:type="paragraph" w:styleId="Heading2">
    <w:name w:val="heading 2"/>
    <w:basedOn w:val="Normal"/>
    <w:next w:val="Normal"/>
    <w:link w:val="Heading2Char"/>
    <w:uiPriority w:val="9"/>
    <w:semiHidden/>
    <w:unhideWhenUsed/>
    <w:qFormat/>
    <w:rsid w:val="00FB2DEB"/>
    <w:pPr>
      <w:keepNext/>
      <w:keepLines/>
      <w:spacing w:before="40"/>
      <w:outlineLvl w:val="1"/>
    </w:pPr>
    <w:rPr>
      <w:rFonts w:asciiTheme="majorHAnsi" w:eastAsiaTheme="majorEastAsia" w:hAnsiTheme="majorHAnsi" w:cstheme="majorBidi"/>
      <w:color w:val="6D1D6A" w:themeColor="accent1" w:themeShade="BF"/>
      <w:sz w:val="26"/>
      <w:szCs w:val="26"/>
    </w:rPr>
  </w:style>
  <w:style w:type="paragraph" w:styleId="Heading3">
    <w:name w:val="heading 3"/>
    <w:aliases w:val="SK Heading 3"/>
    <w:next w:val="SKBodyText"/>
    <w:link w:val="Heading3Char"/>
    <w:qFormat/>
    <w:rsid w:val="00731E2D"/>
    <w:pPr>
      <w:keepNext/>
      <w:spacing w:before="240" w:after="120" w:line="240" w:lineRule="auto"/>
      <w:outlineLvl w:val="2"/>
    </w:pPr>
    <w:rPr>
      <w:rFonts w:ascii="Calibri" w:eastAsiaTheme="minorEastAsia" w:hAnsi="Calibri"/>
      <w:b/>
      <w:caps/>
      <w:color w:val="45A5ED" w:themeColor="accent5"/>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31E2D"/>
    <w:rPr>
      <w:color w:val="0066FF" w:themeColor="hyperlink"/>
      <w:u w:val="single"/>
    </w:rPr>
  </w:style>
  <w:style w:type="character" w:styleId="UnresolvedMention">
    <w:name w:val="Unresolved Mention"/>
    <w:basedOn w:val="DefaultParagraphFont"/>
    <w:uiPriority w:val="99"/>
    <w:semiHidden/>
    <w:unhideWhenUsed/>
    <w:rsid w:val="00731E2D"/>
    <w:rPr>
      <w:color w:val="605E5C"/>
      <w:shd w:val="clear" w:color="auto" w:fill="E1DFDD"/>
    </w:rPr>
  </w:style>
  <w:style w:type="paragraph" w:customStyle="1" w:styleId="TableParagraph">
    <w:name w:val="Table Paragraph"/>
    <w:basedOn w:val="Normal"/>
    <w:uiPriority w:val="1"/>
    <w:qFormat/>
    <w:rsid w:val="00731E2D"/>
    <w:pPr>
      <w:spacing w:before="40"/>
    </w:pPr>
  </w:style>
  <w:style w:type="paragraph" w:styleId="BodyText">
    <w:name w:val="Body Text"/>
    <w:basedOn w:val="Normal"/>
    <w:link w:val="BodyTextChar"/>
    <w:uiPriority w:val="1"/>
    <w:qFormat/>
    <w:rsid w:val="00731E2D"/>
    <w:rPr>
      <w:sz w:val="18"/>
      <w:szCs w:val="18"/>
    </w:rPr>
  </w:style>
  <w:style w:type="character" w:customStyle="1" w:styleId="BodyTextChar">
    <w:name w:val="Body Text Char"/>
    <w:basedOn w:val="DefaultParagraphFont"/>
    <w:link w:val="BodyText"/>
    <w:uiPriority w:val="1"/>
    <w:rsid w:val="00731E2D"/>
    <w:rPr>
      <w:rFonts w:ascii="Arial" w:eastAsia="Arial" w:hAnsi="Arial" w:cs="Arial"/>
      <w:sz w:val="18"/>
      <w:szCs w:val="18"/>
    </w:rPr>
  </w:style>
  <w:style w:type="character" w:customStyle="1" w:styleId="Heading3Char">
    <w:name w:val="Heading 3 Char"/>
    <w:aliases w:val="SK Heading 3 Char"/>
    <w:basedOn w:val="DefaultParagraphFont"/>
    <w:link w:val="Heading3"/>
    <w:rsid w:val="00731E2D"/>
    <w:rPr>
      <w:rFonts w:ascii="Calibri" w:eastAsiaTheme="minorEastAsia" w:hAnsi="Calibri"/>
      <w:b/>
      <w:caps/>
      <w:color w:val="45A5ED" w:themeColor="accent5"/>
      <w:sz w:val="24"/>
      <w:szCs w:val="24"/>
      <w:lang w:eastAsia="en-GB"/>
    </w:rPr>
  </w:style>
  <w:style w:type="paragraph" w:customStyle="1" w:styleId="SKBodyText">
    <w:name w:val="SK Body Text"/>
    <w:link w:val="SKBodyTextChar"/>
    <w:qFormat/>
    <w:rsid w:val="00731E2D"/>
    <w:pPr>
      <w:spacing w:after="120" w:line="240" w:lineRule="auto"/>
    </w:pPr>
    <w:rPr>
      <w:rFonts w:ascii="Calibri" w:eastAsiaTheme="minorEastAsia" w:hAnsi="Calibri"/>
      <w:lang w:eastAsia="en-GB"/>
    </w:rPr>
  </w:style>
  <w:style w:type="character" w:customStyle="1" w:styleId="SKBodyTextChar">
    <w:name w:val="SK Body Text Char"/>
    <w:basedOn w:val="DefaultParagraphFont"/>
    <w:link w:val="SKBodyText"/>
    <w:rsid w:val="00731E2D"/>
    <w:rPr>
      <w:rFonts w:ascii="Calibri" w:eastAsiaTheme="minorEastAsia" w:hAnsi="Calibri"/>
      <w:lang w:eastAsia="en-GB"/>
    </w:rPr>
  </w:style>
  <w:style w:type="table" w:styleId="TableGrid">
    <w:name w:val="Table Grid"/>
    <w:basedOn w:val="TableNormal"/>
    <w:uiPriority w:val="59"/>
    <w:rsid w:val="00731E2D"/>
    <w:pPr>
      <w:spacing w:after="0" w:line="240" w:lineRule="auto"/>
    </w:pPr>
    <w:rPr>
      <w:rFonts w:ascii="Calibri" w:eastAsiaTheme="minorEastAsia"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KPageHeaderTitle">
    <w:name w:val="SK Page Header Title"/>
    <w:next w:val="SKBodyText"/>
    <w:link w:val="SKPageHeaderTitleChar"/>
    <w:rsid w:val="00731E2D"/>
    <w:pPr>
      <w:keepNext/>
      <w:pBdr>
        <w:bottom w:val="single" w:sz="4" w:space="3" w:color="BFBFBF" w:themeColor="background1" w:themeShade="BF"/>
      </w:pBdr>
      <w:spacing w:before="240" w:after="360" w:line="240" w:lineRule="auto"/>
    </w:pPr>
    <w:rPr>
      <w:rFonts w:ascii="Calibri" w:hAnsi="Calibri" w:cs="Times New Roman"/>
      <w:b/>
      <w:sz w:val="32"/>
      <w:szCs w:val="28"/>
      <w:lang w:eastAsia="en-CA"/>
    </w:rPr>
  </w:style>
  <w:style w:type="paragraph" w:customStyle="1" w:styleId="SKBodyTextNoSpace">
    <w:name w:val="SK Body Text No Space"/>
    <w:basedOn w:val="SKBodyText"/>
    <w:qFormat/>
    <w:rsid w:val="00731E2D"/>
    <w:pPr>
      <w:spacing w:after="0"/>
    </w:pPr>
  </w:style>
  <w:style w:type="character" w:customStyle="1" w:styleId="SKPageHeaderTitleChar">
    <w:name w:val="SK Page Header Title Char"/>
    <w:basedOn w:val="DefaultParagraphFont"/>
    <w:link w:val="SKPageHeaderTitle"/>
    <w:rsid w:val="00731E2D"/>
    <w:rPr>
      <w:rFonts w:ascii="Calibri" w:hAnsi="Calibri" w:cs="Times New Roman"/>
      <w:b/>
      <w:sz w:val="32"/>
      <w:szCs w:val="28"/>
      <w:lang w:eastAsia="en-CA"/>
    </w:rPr>
  </w:style>
  <w:style w:type="paragraph" w:customStyle="1" w:styleId="SKTableHeadingLeft11pt">
    <w:name w:val="SK Table Heading Left 11pt"/>
    <w:qFormat/>
    <w:rsid w:val="00731E2D"/>
    <w:pPr>
      <w:spacing w:after="0" w:line="240" w:lineRule="auto"/>
    </w:pPr>
    <w:rPr>
      <w:rFonts w:ascii="Calibri" w:eastAsiaTheme="minorEastAsia" w:hAnsi="Calibri"/>
      <w:b/>
      <w:lang w:eastAsia="en-GB"/>
    </w:rPr>
  </w:style>
  <w:style w:type="paragraph" w:styleId="NoSpacing">
    <w:name w:val="No Spacing"/>
    <w:uiPriority w:val="1"/>
    <w:qFormat/>
    <w:rsid w:val="00605B73"/>
    <w:pPr>
      <w:widowControl w:val="0"/>
      <w:autoSpaceDE w:val="0"/>
      <w:autoSpaceDN w:val="0"/>
      <w:spacing w:after="0" w:line="240" w:lineRule="auto"/>
    </w:pPr>
    <w:rPr>
      <w:rFonts w:ascii="Arial" w:eastAsia="Arial" w:hAnsi="Arial" w:cs="Arial"/>
    </w:rPr>
  </w:style>
  <w:style w:type="table" w:styleId="GridTable1Light-Accent6">
    <w:name w:val="Grid Table 1 Light Accent 6"/>
    <w:basedOn w:val="TableNormal"/>
    <w:uiPriority w:val="46"/>
    <w:rsid w:val="00336C6B"/>
    <w:pPr>
      <w:spacing w:after="0" w:line="240" w:lineRule="auto"/>
    </w:pPr>
    <w:tblPr>
      <w:tblStyleRowBandSize w:val="1"/>
      <w:tblStyleColBandSize w:val="1"/>
      <w:tblBorders>
        <w:top w:val="single" w:sz="4" w:space="0" w:color="BCCCF0" w:themeColor="accent6" w:themeTint="66"/>
        <w:left w:val="single" w:sz="4" w:space="0" w:color="BCCCF0" w:themeColor="accent6" w:themeTint="66"/>
        <w:bottom w:val="single" w:sz="4" w:space="0" w:color="BCCCF0" w:themeColor="accent6" w:themeTint="66"/>
        <w:right w:val="single" w:sz="4" w:space="0" w:color="BCCCF0" w:themeColor="accent6" w:themeTint="66"/>
        <w:insideH w:val="single" w:sz="4" w:space="0" w:color="BCCCF0" w:themeColor="accent6" w:themeTint="66"/>
        <w:insideV w:val="single" w:sz="4" w:space="0" w:color="BCCCF0" w:themeColor="accent6" w:themeTint="66"/>
      </w:tblBorders>
    </w:tblPr>
    <w:tblStylePr w:type="firstRow">
      <w:rPr>
        <w:b/>
        <w:bCs/>
      </w:rPr>
      <w:tblPr/>
      <w:tcPr>
        <w:tcBorders>
          <w:bottom w:val="single" w:sz="12" w:space="0" w:color="9BB3E9" w:themeColor="accent6" w:themeTint="99"/>
        </w:tcBorders>
      </w:tcPr>
    </w:tblStylePr>
    <w:tblStylePr w:type="lastRow">
      <w:rPr>
        <w:b/>
        <w:bCs/>
      </w:rPr>
      <w:tblPr/>
      <w:tcPr>
        <w:tcBorders>
          <w:top w:val="double" w:sz="2" w:space="0" w:color="9BB3E9" w:themeColor="accent6" w:themeTint="99"/>
        </w:tcBorders>
      </w:tcPr>
    </w:tblStylePr>
    <w:tblStylePr w:type="firstCol">
      <w:rPr>
        <w:b/>
        <w:bCs/>
      </w:rPr>
    </w:tblStylePr>
    <w:tblStylePr w:type="lastCol">
      <w:rPr>
        <w:b/>
        <w:bCs/>
      </w:rPr>
    </w:tblStylePr>
  </w:style>
  <w:style w:type="table" w:styleId="PlainTable1">
    <w:name w:val="Plain Table 1"/>
    <w:basedOn w:val="TableNormal"/>
    <w:uiPriority w:val="41"/>
    <w:rsid w:val="00336C6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2Char">
    <w:name w:val="Heading 2 Char"/>
    <w:basedOn w:val="DefaultParagraphFont"/>
    <w:link w:val="Heading2"/>
    <w:uiPriority w:val="9"/>
    <w:semiHidden/>
    <w:rsid w:val="00FB2DEB"/>
    <w:rPr>
      <w:rFonts w:asciiTheme="majorHAnsi" w:eastAsiaTheme="majorEastAsia" w:hAnsiTheme="majorHAnsi" w:cstheme="majorBidi"/>
      <w:color w:val="6D1D6A" w:themeColor="accent1" w:themeShade="BF"/>
      <w:sz w:val="26"/>
      <w:szCs w:val="26"/>
    </w:rPr>
  </w:style>
  <w:style w:type="character" w:customStyle="1" w:styleId="Heading1Char">
    <w:name w:val="Heading 1 Char"/>
    <w:basedOn w:val="DefaultParagraphFont"/>
    <w:link w:val="Heading1"/>
    <w:uiPriority w:val="9"/>
    <w:rsid w:val="00FB2DEB"/>
    <w:rPr>
      <w:rFonts w:asciiTheme="majorHAnsi" w:eastAsiaTheme="majorEastAsia" w:hAnsiTheme="majorHAnsi" w:cstheme="majorBidi"/>
      <w:color w:val="6D1D6A" w:themeColor="accent1" w:themeShade="BF"/>
      <w:sz w:val="32"/>
      <w:szCs w:val="32"/>
    </w:rPr>
  </w:style>
  <w:style w:type="paragraph" w:customStyle="1" w:styleId="SKBullet1">
    <w:name w:val="SK Bullet 1"/>
    <w:qFormat/>
    <w:rsid w:val="008065ED"/>
    <w:pPr>
      <w:numPr>
        <w:numId w:val="8"/>
      </w:numPr>
      <w:spacing w:after="120" w:line="240" w:lineRule="auto"/>
    </w:pPr>
    <w:rPr>
      <w:rFonts w:ascii="Calibri" w:eastAsia="Times New Roman" w:hAnsi="Calibri"/>
      <w:lang w:eastAsia="en-GB"/>
    </w:rPr>
  </w:style>
  <w:style w:type="paragraph" w:customStyle="1" w:styleId="SKBullet2">
    <w:name w:val="SK Bullet 2"/>
    <w:basedOn w:val="SKBullet1"/>
    <w:qFormat/>
    <w:rsid w:val="008065ED"/>
    <w:pPr>
      <w:numPr>
        <w:ilvl w:val="1"/>
      </w:numPr>
    </w:pPr>
  </w:style>
  <w:style w:type="paragraph" w:customStyle="1" w:styleId="SKBullet3">
    <w:name w:val="SK Bullet 3"/>
    <w:basedOn w:val="SKBullet2"/>
    <w:qFormat/>
    <w:rsid w:val="008065ED"/>
    <w:pPr>
      <w:numPr>
        <w:ilvl w:val="2"/>
      </w:numPr>
    </w:pPr>
  </w:style>
  <w:style w:type="paragraph" w:customStyle="1" w:styleId="SKBullet4">
    <w:name w:val="SK Bullet 4"/>
    <w:basedOn w:val="SKBullet3"/>
    <w:qFormat/>
    <w:rsid w:val="008065ED"/>
    <w:pPr>
      <w:numPr>
        <w:ilvl w:val="3"/>
      </w:numPr>
    </w:pPr>
  </w:style>
  <w:style w:type="character" w:customStyle="1" w:styleId="SKBodyText10ptChar">
    <w:name w:val="SK Body Text 10pt Char"/>
    <w:basedOn w:val="SKBodyTextChar"/>
    <w:link w:val="SKBodyText10pt"/>
    <w:rsid w:val="008065ED"/>
    <w:rPr>
      <w:rFonts w:ascii="Calibri" w:eastAsiaTheme="minorEastAsia" w:hAnsi="Calibri"/>
      <w:sz w:val="20"/>
      <w:szCs w:val="18"/>
      <w:lang w:eastAsia="en-GB"/>
    </w:rPr>
  </w:style>
  <w:style w:type="paragraph" w:customStyle="1" w:styleId="SKBodyText10pt">
    <w:name w:val="SK Body Text 10pt"/>
    <w:basedOn w:val="SKBodyText"/>
    <w:link w:val="SKBodyText10ptChar"/>
    <w:qFormat/>
    <w:rsid w:val="008065ED"/>
    <w:pPr>
      <w:spacing w:after="0"/>
    </w:pPr>
    <w:rPr>
      <w:rFonts w:asciiTheme="minorHAnsi" w:eastAsiaTheme="minorHAnsi" w:hAnsiTheme="minorHAnsi"/>
      <w:sz w:val="20"/>
      <w:szCs w:val="18"/>
      <w:lang w:eastAsia="en-US"/>
    </w:rPr>
  </w:style>
  <w:style w:type="numbering" w:customStyle="1" w:styleId="SKBulletList">
    <w:name w:val="SK Bullet List"/>
    <w:uiPriority w:val="99"/>
    <w:rsid w:val="008065ED"/>
    <w:pPr>
      <w:numPr>
        <w:numId w:val="7"/>
      </w:numPr>
    </w:pPr>
  </w:style>
  <w:style w:type="paragraph" w:styleId="ListParagraph">
    <w:name w:val="List Paragraph"/>
    <w:basedOn w:val="Normal"/>
    <w:uiPriority w:val="34"/>
    <w:unhideWhenUsed/>
    <w:qFormat/>
    <w:rsid w:val="009205A4"/>
    <w:pPr>
      <w:spacing w:after="60" w:line="288" w:lineRule="auto"/>
      <w:ind w:left="216" w:hanging="216"/>
      <w:contextualSpacing/>
    </w:pPr>
    <w:rPr>
      <w:rFonts w:asciiTheme="minorHAnsi" w:eastAsiaTheme="minorHAnsi" w:hAnsiTheme="minorHAnsi" w:cstheme="minorBidi"/>
      <w:color w:val="632E62" w:themeColor="text2"/>
      <w:lang w:eastAsia="ja-JP"/>
    </w:rPr>
  </w:style>
  <w:style w:type="paragraph" w:styleId="NormalWeb">
    <w:name w:val="Normal (Web)"/>
    <w:basedOn w:val="Normal"/>
    <w:uiPriority w:val="99"/>
    <w:semiHidden/>
    <w:unhideWhenUsed/>
    <w:rsid w:val="003A26D1"/>
    <w:pPr>
      <w:spacing w:before="100" w:beforeAutospacing="1" w:after="100" w:afterAutospacing="1"/>
    </w:pPr>
  </w:style>
  <w:style w:type="character" w:styleId="Strong">
    <w:name w:val="Strong"/>
    <w:basedOn w:val="DefaultParagraphFont"/>
    <w:uiPriority w:val="22"/>
    <w:qFormat/>
    <w:rsid w:val="003A26D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Violet II">
      <a:dk1>
        <a:sysClr val="windowText" lastClr="000000"/>
      </a:dk1>
      <a:lt1>
        <a:sysClr val="window" lastClr="FFFFFF"/>
      </a:lt1>
      <a:dk2>
        <a:srgbClr val="632E62"/>
      </a:dk2>
      <a:lt2>
        <a:srgbClr val="EAE5EB"/>
      </a:lt2>
      <a:accent1>
        <a:srgbClr val="92278F"/>
      </a:accent1>
      <a:accent2>
        <a:srgbClr val="9B57D3"/>
      </a:accent2>
      <a:accent3>
        <a:srgbClr val="755DD9"/>
      </a:accent3>
      <a:accent4>
        <a:srgbClr val="665EB8"/>
      </a:accent4>
      <a:accent5>
        <a:srgbClr val="45A5ED"/>
      </a:accent5>
      <a:accent6>
        <a:srgbClr val="5982DB"/>
      </a:accent6>
      <a:hlink>
        <a:srgbClr val="0066FF"/>
      </a:hlink>
      <a:folHlink>
        <a:srgbClr val="666699"/>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E2A5AC-1B2D-4DFF-9A95-DC418A4AA7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851</Words>
  <Characters>4857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juliekayburns2020@gmail.com</dc:creator>
  <cp:keywords/>
  <dc:description/>
  <cp:lastModifiedBy>Julie Burns</cp:lastModifiedBy>
  <cp:revision>2</cp:revision>
  <dcterms:created xsi:type="dcterms:W3CDTF">2025-12-21T14:34:00Z</dcterms:created>
  <dcterms:modified xsi:type="dcterms:W3CDTF">2025-12-21T14:34:00Z</dcterms:modified>
</cp:coreProperties>
</file>