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C20A" w14:textId="77777777" w:rsidR="00AB6047" w:rsidRDefault="00AB6047" w:rsidP="00AB6047">
      <w:pPr>
        <w:spacing w:after="120" w:line="276" w:lineRule="auto"/>
      </w:pPr>
      <w:r>
        <w:rPr>
          <w:rFonts w:asciiTheme="majorHAnsi" w:eastAsia="Times New Roman" w:hAnsiTheme="majorHAnsi" w:cstheme="majorHAnsi"/>
          <w:b/>
          <w:bCs/>
          <w:color w:val="1F4E79" w:themeColor="accent5" w:themeShade="80"/>
          <w:kern w:val="0"/>
          <w:sz w:val="44"/>
          <w:szCs w:val="44"/>
          <w14:ligatures w14:val="none"/>
        </w:rPr>
        <w:t>Employee Experience Notes:</w:t>
      </w:r>
    </w:p>
    <w:p w14:paraId="0D8FC6BD" w14:textId="77777777" w:rsidR="00AB6047" w:rsidRPr="00D419D6" w:rsidRDefault="00AB6047" w:rsidP="00AB6047">
      <w:pPr>
        <w:spacing w:after="12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Leading research bodies define it this way:</w:t>
      </w:r>
    </w:p>
    <w:p w14:paraId="5FC7F09D" w14:textId="77777777" w:rsidR="00AB6047" w:rsidRPr="00D419D6" w:rsidRDefault="00AB6047" w:rsidP="00AB6047">
      <w:pPr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D419D6">
        <w:rPr>
          <w:b/>
          <w:bCs/>
          <w:sz w:val="22"/>
          <w:szCs w:val="22"/>
        </w:rPr>
        <w:t>Gartner</w:t>
      </w:r>
      <w:r w:rsidRPr="00D419D6">
        <w:rPr>
          <w:sz w:val="22"/>
          <w:szCs w:val="22"/>
        </w:rPr>
        <w:t xml:space="preserve"> defines Employee Experience as </w:t>
      </w:r>
      <w:r w:rsidRPr="00D419D6">
        <w:rPr>
          <w:i/>
          <w:iCs/>
          <w:sz w:val="22"/>
          <w:szCs w:val="22"/>
        </w:rPr>
        <w:t>“how employees internalize and interpret the interactions they have with their organization.”</w:t>
      </w:r>
    </w:p>
    <w:p w14:paraId="14669A78" w14:textId="77777777" w:rsidR="00AB6047" w:rsidRPr="00D419D6" w:rsidRDefault="00AB6047" w:rsidP="00AB6047">
      <w:pPr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D419D6">
        <w:rPr>
          <w:b/>
          <w:bCs/>
          <w:sz w:val="22"/>
          <w:szCs w:val="22"/>
        </w:rPr>
        <w:t>Deloitte</w:t>
      </w:r>
      <w:r w:rsidRPr="00D419D6">
        <w:rPr>
          <w:sz w:val="22"/>
          <w:szCs w:val="22"/>
        </w:rPr>
        <w:t xml:space="preserve"> frames it as the combination of </w:t>
      </w:r>
      <w:r w:rsidRPr="00D419D6">
        <w:rPr>
          <w:i/>
          <w:iCs/>
          <w:sz w:val="22"/>
          <w:szCs w:val="22"/>
        </w:rPr>
        <w:t>culture, technology, and physical environment</w:t>
      </w:r>
      <w:r w:rsidRPr="00D419D6">
        <w:rPr>
          <w:sz w:val="22"/>
          <w:szCs w:val="22"/>
        </w:rPr>
        <w:t xml:space="preserve"> shaping work.</w:t>
      </w:r>
    </w:p>
    <w:p w14:paraId="3F40A27E" w14:textId="77777777" w:rsidR="00AB6047" w:rsidRPr="00D419D6" w:rsidRDefault="00AB6047" w:rsidP="00AB6047">
      <w:pPr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D419D6">
        <w:rPr>
          <w:b/>
          <w:bCs/>
          <w:sz w:val="22"/>
          <w:szCs w:val="22"/>
        </w:rPr>
        <w:t>Josh Bersin</w:t>
      </w:r>
      <w:r w:rsidRPr="00D419D6">
        <w:rPr>
          <w:sz w:val="22"/>
          <w:szCs w:val="22"/>
        </w:rPr>
        <w:t xml:space="preserve"> expands it to include </w:t>
      </w:r>
      <w:r w:rsidRPr="00D419D6">
        <w:rPr>
          <w:i/>
          <w:iCs/>
          <w:sz w:val="22"/>
          <w:szCs w:val="22"/>
        </w:rPr>
        <w:t>belonging, growth, leadership, and meaningful work.</w:t>
      </w:r>
    </w:p>
    <w:p w14:paraId="2DA69EC1" w14:textId="77777777" w:rsidR="00AB6047" w:rsidRPr="00D419D6" w:rsidRDefault="00AB6047" w:rsidP="00AB6047">
      <w:pPr>
        <w:spacing w:after="12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In practical HR terms:</w:t>
      </w:r>
    </w:p>
    <w:p w14:paraId="6C2529ED" w14:textId="77777777" w:rsidR="00AB6047" w:rsidRPr="00D419D6" w:rsidRDefault="00AB6047" w:rsidP="00AB6047">
      <w:pPr>
        <w:spacing w:after="12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 xml:space="preserve">Employee Experience is the </w:t>
      </w:r>
      <w:r w:rsidRPr="00D419D6">
        <w:rPr>
          <w:b/>
          <w:bCs/>
          <w:sz w:val="22"/>
          <w:szCs w:val="22"/>
        </w:rPr>
        <w:t>perception employees form about your organization based on culture, leadership, systems, policies, work design, and daily interactions.</w:t>
      </w:r>
    </w:p>
    <w:p w14:paraId="68C664CD" w14:textId="77777777" w:rsidR="00AB6047" w:rsidRPr="00D419D6" w:rsidRDefault="00AB6047" w:rsidP="00AB6047">
      <w:pPr>
        <w:spacing w:after="120" w:line="276" w:lineRule="auto"/>
      </w:pPr>
    </w:p>
    <w:p w14:paraId="1E16087B" w14:textId="77777777" w:rsidR="00AB6047" w:rsidRPr="00D419D6" w:rsidRDefault="00AB6047" w:rsidP="00AB6047">
      <w:pPr>
        <w:spacing w:after="0" w:line="276" w:lineRule="auto"/>
        <w:rPr>
          <w:b/>
          <w:bCs/>
          <w:sz w:val="22"/>
          <w:szCs w:val="22"/>
        </w:rPr>
      </w:pPr>
      <w:r w:rsidRPr="00D419D6">
        <w:rPr>
          <w:rFonts w:ascii="Segoe UI Emoji" w:hAnsi="Segoe UI Emoji" w:cs="Segoe UI Emoji"/>
          <w:b/>
          <w:bCs/>
          <w:sz w:val="22"/>
          <w:szCs w:val="22"/>
        </w:rPr>
        <w:t>🧩</w:t>
      </w:r>
      <w:r w:rsidRPr="00D419D6">
        <w:rPr>
          <w:b/>
          <w:bCs/>
          <w:sz w:val="22"/>
          <w:szCs w:val="22"/>
        </w:rPr>
        <w:t xml:space="preserve"> What Employee Experience Is Comprised Of</w:t>
      </w:r>
    </w:p>
    <w:p w14:paraId="4E5021C3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Employee Experience typically rests on five integrated pillars:</w:t>
      </w:r>
    </w:p>
    <w:p w14:paraId="732C0FD3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</w:p>
    <w:p w14:paraId="7C68179F" w14:textId="77777777" w:rsidR="00AB6047" w:rsidRPr="00D419D6" w:rsidRDefault="00AB6047" w:rsidP="00AB6047">
      <w:pPr>
        <w:spacing w:after="0" w:line="276" w:lineRule="auto"/>
        <w:rPr>
          <w:b/>
          <w:bCs/>
          <w:color w:val="0070C0"/>
          <w:sz w:val="28"/>
          <w:szCs w:val="28"/>
        </w:rPr>
      </w:pPr>
      <w:r w:rsidRPr="00D419D6">
        <w:rPr>
          <w:b/>
          <w:bCs/>
          <w:sz w:val="22"/>
          <w:szCs w:val="22"/>
        </w:rPr>
        <w:t>1️</w:t>
      </w:r>
      <w:r w:rsidRPr="00D419D6">
        <w:rPr>
          <w:rFonts w:ascii="Segoe UI Symbol" w:hAnsi="Segoe UI Symbol" w:cs="Segoe UI Symbol"/>
          <w:b/>
          <w:bCs/>
          <w:sz w:val="22"/>
          <w:szCs w:val="22"/>
        </w:rPr>
        <w:t>⃣</w:t>
      </w:r>
      <w:r w:rsidRPr="00D419D6">
        <w:rPr>
          <w:b/>
          <w:bCs/>
          <w:sz w:val="22"/>
          <w:szCs w:val="22"/>
        </w:rPr>
        <w:t xml:space="preserve"> </w:t>
      </w:r>
      <w:r w:rsidRPr="00D419D6">
        <w:rPr>
          <w:b/>
          <w:bCs/>
          <w:color w:val="0070C0"/>
          <w:sz w:val="28"/>
          <w:szCs w:val="28"/>
        </w:rPr>
        <w:t>Cultural Experience</w:t>
      </w:r>
    </w:p>
    <w:p w14:paraId="405F2646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The emotional and relational environment.</w:t>
      </w:r>
    </w:p>
    <w:p w14:paraId="1D4C1A7B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Includes:</w:t>
      </w:r>
    </w:p>
    <w:p w14:paraId="0BA0AC5D" w14:textId="77777777" w:rsidR="00AB6047" w:rsidRPr="00D419D6" w:rsidRDefault="00AB6047" w:rsidP="00AB6047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Leadership behavior</w:t>
      </w:r>
    </w:p>
    <w:p w14:paraId="2E0130CC" w14:textId="77777777" w:rsidR="00AB6047" w:rsidRPr="00D419D6" w:rsidRDefault="00AB6047" w:rsidP="00AB6047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Psychological safety</w:t>
      </w:r>
    </w:p>
    <w:p w14:paraId="7EB9C0BF" w14:textId="77777777" w:rsidR="00AB6047" w:rsidRPr="00D419D6" w:rsidRDefault="00AB6047" w:rsidP="00AB6047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Inclusion and belonging</w:t>
      </w:r>
    </w:p>
    <w:p w14:paraId="372459E5" w14:textId="77777777" w:rsidR="00AB6047" w:rsidRPr="00D419D6" w:rsidRDefault="00AB6047" w:rsidP="00AB6047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Organizational values in action</w:t>
      </w:r>
    </w:p>
    <w:p w14:paraId="08997F6F" w14:textId="77777777" w:rsidR="00AB6047" w:rsidRPr="00D419D6" w:rsidRDefault="00AB6047" w:rsidP="00AB6047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Recognition practices</w:t>
      </w:r>
    </w:p>
    <w:p w14:paraId="03BA859E" w14:textId="77777777" w:rsidR="00AB6047" w:rsidRPr="00D419D6" w:rsidRDefault="00AB6047" w:rsidP="00AB6047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Communication transparency</w:t>
      </w:r>
    </w:p>
    <w:p w14:paraId="25A4AC08" w14:textId="77777777" w:rsidR="00AB6047" w:rsidRPr="00D419D6" w:rsidRDefault="00AB6047" w:rsidP="00AB6047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Trust in management</w:t>
      </w:r>
    </w:p>
    <w:p w14:paraId="39687A23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This is the “how it feels to work here” component.</w:t>
      </w:r>
    </w:p>
    <w:p w14:paraId="78225246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</w:p>
    <w:p w14:paraId="57BB4529" w14:textId="77777777" w:rsidR="00AB6047" w:rsidRPr="00D419D6" w:rsidRDefault="00AB6047" w:rsidP="00AB6047">
      <w:pPr>
        <w:spacing w:after="0" w:line="276" w:lineRule="auto"/>
        <w:rPr>
          <w:b/>
          <w:bCs/>
          <w:color w:val="0070C0"/>
          <w:sz w:val="28"/>
          <w:szCs w:val="28"/>
        </w:rPr>
      </w:pPr>
      <w:r w:rsidRPr="00D419D6">
        <w:rPr>
          <w:b/>
          <w:bCs/>
          <w:sz w:val="22"/>
          <w:szCs w:val="22"/>
        </w:rPr>
        <w:t>2️</w:t>
      </w:r>
      <w:r w:rsidRPr="00D419D6">
        <w:rPr>
          <w:rFonts w:ascii="Segoe UI Symbol" w:hAnsi="Segoe UI Symbol" w:cs="Segoe UI Symbol"/>
          <w:b/>
          <w:bCs/>
          <w:sz w:val="22"/>
          <w:szCs w:val="22"/>
        </w:rPr>
        <w:t>⃣</w:t>
      </w:r>
      <w:r w:rsidRPr="00D419D6">
        <w:rPr>
          <w:b/>
          <w:bCs/>
          <w:sz w:val="22"/>
          <w:szCs w:val="22"/>
        </w:rPr>
        <w:t xml:space="preserve"> </w:t>
      </w:r>
      <w:r w:rsidRPr="00D419D6">
        <w:rPr>
          <w:b/>
          <w:bCs/>
          <w:color w:val="0070C0"/>
          <w:sz w:val="28"/>
          <w:szCs w:val="28"/>
        </w:rPr>
        <w:t>Work Experience</w:t>
      </w:r>
    </w:p>
    <w:p w14:paraId="465907F1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The design of the job itself.</w:t>
      </w:r>
    </w:p>
    <w:p w14:paraId="60927E6B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Includes:</w:t>
      </w:r>
    </w:p>
    <w:p w14:paraId="6F08AEDA" w14:textId="77777777" w:rsidR="00AB6047" w:rsidRPr="00D419D6" w:rsidRDefault="00AB6047" w:rsidP="00AB6047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Role clarity</w:t>
      </w:r>
    </w:p>
    <w:p w14:paraId="3B28D52F" w14:textId="77777777" w:rsidR="00AB6047" w:rsidRPr="00D419D6" w:rsidRDefault="00AB6047" w:rsidP="00AB6047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Workload balance</w:t>
      </w:r>
    </w:p>
    <w:p w14:paraId="28874CCF" w14:textId="77777777" w:rsidR="00AB6047" w:rsidRPr="00D419D6" w:rsidRDefault="00AB6047" w:rsidP="00AB6047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Autonomy</w:t>
      </w:r>
    </w:p>
    <w:p w14:paraId="699A67C8" w14:textId="77777777" w:rsidR="00AB6047" w:rsidRPr="00D419D6" w:rsidRDefault="00AB6047" w:rsidP="00AB6047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Flexibility (remote/hybrid policies)</w:t>
      </w:r>
    </w:p>
    <w:p w14:paraId="638C418A" w14:textId="77777777" w:rsidR="00AB6047" w:rsidRPr="00D419D6" w:rsidRDefault="00AB6047" w:rsidP="00AB6047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Performance management</w:t>
      </w:r>
    </w:p>
    <w:p w14:paraId="16BB3BD4" w14:textId="77777777" w:rsidR="00AB6047" w:rsidRPr="00D419D6" w:rsidRDefault="00AB6047" w:rsidP="00AB6047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Collaboration structures</w:t>
      </w:r>
    </w:p>
    <w:p w14:paraId="27F2EEB0" w14:textId="77777777" w:rsidR="00AB6047" w:rsidRPr="00D419D6" w:rsidRDefault="00AB6047" w:rsidP="00AB6047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Career mobility</w:t>
      </w:r>
    </w:p>
    <w:p w14:paraId="2DBB9208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 xml:space="preserve">This answers: </w:t>
      </w:r>
      <w:r w:rsidRPr="00D419D6">
        <w:rPr>
          <w:i/>
          <w:iCs/>
          <w:sz w:val="22"/>
          <w:szCs w:val="22"/>
        </w:rPr>
        <w:t>Is my work manageable, meaningful, and well-designed?</w:t>
      </w:r>
    </w:p>
    <w:p w14:paraId="0FDE0A4F" w14:textId="77777777" w:rsidR="00AB6047" w:rsidRDefault="00AB6047" w:rsidP="00AB6047">
      <w:pPr>
        <w:spacing w:after="0" w:line="276" w:lineRule="auto"/>
        <w:rPr>
          <w:sz w:val="22"/>
          <w:szCs w:val="22"/>
        </w:rPr>
      </w:pPr>
    </w:p>
    <w:p w14:paraId="543E4487" w14:textId="77777777" w:rsidR="00AB6047" w:rsidRDefault="00AB6047" w:rsidP="00AB6047">
      <w:pPr>
        <w:spacing w:after="0" w:line="276" w:lineRule="auto"/>
        <w:rPr>
          <w:sz w:val="22"/>
          <w:szCs w:val="22"/>
        </w:rPr>
      </w:pPr>
    </w:p>
    <w:p w14:paraId="73D7C1FC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</w:p>
    <w:p w14:paraId="3739E3AC" w14:textId="77777777" w:rsidR="00AB6047" w:rsidRPr="00D419D6" w:rsidRDefault="00AB6047" w:rsidP="00AB6047">
      <w:pPr>
        <w:spacing w:after="0" w:line="276" w:lineRule="auto"/>
        <w:rPr>
          <w:b/>
          <w:bCs/>
          <w:color w:val="0070C0"/>
          <w:sz w:val="28"/>
          <w:szCs w:val="28"/>
        </w:rPr>
      </w:pPr>
      <w:r w:rsidRPr="00D419D6">
        <w:rPr>
          <w:b/>
          <w:bCs/>
          <w:sz w:val="22"/>
          <w:szCs w:val="22"/>
        </w:rPr>
        <w:lastRenderedPageBreak/>
        <w:t>3️</w:t>
      </w:r>
      <w:r w:rsidRPr="00D419D6">
        <w:rPr>
          <w:rFonts w:ascii="Segoe UI Symbol" w:hAnsi="Segoe UI Symbol" w:cs="Segoe UI Symbol"/>
          <w:b/>
          <w:bCs/>
          <w:sz w:val="22"/>
          <w:szCs w:val="22"/>
        </w:rPr>
        <w:t>⃣</w:t>
      </w:r>
      <w:r w:rsidRPr="00D419D6">
        <w:rPr>
          <w:b/>
          <w:bCs/>
          <w:sz w:val="22"/>
          <w:szCs w:val="22"/>
        </w:rPr>
        <w:t xml:space="preserve"> </w:t>
      </w:r>
      <w:r w:rsidRPr="00D419D6">
        <w:rPr>
          <w:b/>
          <w:bCs/>
          <w:color w:val="0070C0"/>
          <w:sz w:val="28"/>
          <w:szCs w:val="28"/>
        </w:rPr>
        <w:t>Growth &amp; Development Experience</w:t>
      </w:r>
    </w:p>
    <w:p w14:paraId="42E01287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The future orientation.</w:t>
      </w:r>
    </w:p>
    <w:p w14:paraId="2933A51A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Includes:</w:t>
      </w:r>
    </w:p>
    <w:p w14:paraId="3D51AB0A" w14:textId="77777777" w:rsidR="00AB6047" w:rsidRPr="00D419D6" w:rsidRDefault="00AB6047" w:rsidP="00AB6047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Learning and development access</w:t>
      </w:r>
    </w:p>
    <w:p w14:paraId="011B7B40" w14:textId="77777777" w:rsidR="00AB6047" w:rsidRPr="00D419D6" w:rsidRDefault="00AB6047" w:rsidP="00AB6047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Internal mobility pathways</w:t>
      </w:r>
    </w:p>
    <w:p w14:paraId="1653E6D9" w14:textId="77777777" w:rsidR="00AB6047" w:rsidRPr="00D419D6" w:rsidRDefault="00AB6047" w:rsidP="00AB6047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Coaching and mentoring</w:t>
      </w:r>
    </w:p>
    <w:p w14:paraId="2BCBC6D6" w14:textId="77777777" w:rsidR="00AB6047" w:rsidRPr="00D419D6" w:rsidRDefault="00AB6047" w:rsidP="00AB6047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Succession planning visibility</w:t>
      </w:r>
    </w:p>
    <w:p w14:paraId="4397C0F8" w14:textId="77777777" w:rsidR="00AB6047" w:rsidRPr="00D419D6" w:rsidRDefault="00AB6047" w:rsidP="00AB6047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Skill-building opportunities</w:t>
      </w:r>
    </w:p>
    <w:p w14:paraId="2FD2B549" w14:textId="77777777" w:rsidR="00AB6047" w:rsidRPr="00D419D6" w:rsidRDefault="00AB6047" w:rsidP="00AB6047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Clear advancement criteria</w:t>
      </w:r>
    </w:p>
    <w:p w14:paraId="418182BE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Employees today evaluate employers heavily on growth trajectory.</w:t>
      </w:r>
    </w:p>
    <w:p w14:paraId="208188F8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</w:p>
    <w:p w14:paraId="247052AF" w14:textId="77777777" w:rsidR="00AB6047" w:rsidRPr="00D419D6" w:rsidRDefault="00AB6047" w:rsidP="00AB6047">
      <w:pPr>
        <w:spacing w:after="0" w:line="276" w:lineRule="auto"/>
        <w:rPr>
          <w:b/>
          <w:bCs/>
          <w:color w:val="0070C0"/>
          <w:sz w:val="28"/>
          <w:szCs w:val="28"/>
        </w:rPr>
      </w:pPr>
      <w:r w:rsidRPr="00D419D6">
        <w:rPr>
          <w:b/>
          <w:bCs/>
          <w:sz w:val="22"/>
          <w:szCs w:val="22"/>
        </w:rPr>
        <w:t>4️</w:t>
      </w:r>
      <w:r w:rsidRPr="00D419D6">
        <w:rPr>
          <w:rFonts w:ascii="Segoe UI Symbol" w:hAnsi="Segoe UI Symbol" w:cs="Segoe UI Symbol"/>
          <w:b/>
          <w:bCs/>
          <w:sz w:val="22"/>
          <w:szCs w:val="22"/>
        </w:rPr>
        <w:t>⃣</w:t>
      </w:r>
      <w:r w:rsidRPr="00D419D6">
        <w:rPr>
          <w:b/>
          <w:bCs/>
          <w:sz w:val="22"/>
          <w:szCs w:val="22"/>
        </w:rPr>
        <w:t xml:space="preserve"> </w:t>
      </w:r>
      <w:r w:rsidRPr="00D419D6">
        <w:rPr>
          <w:b/>
          <w:bCs/>
          <w:color w:val="0070C0"/>
          <w:sz w:val="28"/>
          <w:szCs w:val="28"/>
        </w:rPr>
        <w:t>Compensation &amp; Rewards Experience</w:t>
      </w:r>
    </w:p>
    <w:p w14:paraId="0420CD15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Not just salary — total rewards perception.</w:t>
      </w:r>
    </w:p>
    <w:p w14:paraId="7968595F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Includes:</w:t>
      </w:r>
    </w:p>
    <w:p w14:paraId="33397AF0" w14:textId="77777777" w:rsidR="00AB6047" w:rsidRPr="00D419D6" w:rsidRDefault="00AB6047" w:rsidP="00AB6047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Base pay competitiveness</w:t>
      </w:r>
    </w:p>
    <w:p w14:paraId="3F2E128B" w14:textId="77777777" w:rsidR="00AB6047" w:rsidRPr="00D419D6" w:rsidRDefault="00AB6047" w:rsidP="00AB6047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Pay transparency</w:t>
      </w:r>
    </w:p>
    <w:p w14:paraId="658A31AA" w14:textId="77777777" w:rsidR="00AB6047" w:rsidRPr="00D419D6" w:rsidRDefault="00AB6047" w:rsidP="00AB6047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Benefits design</w:t>
      </w:r>
    </w:p>
    <w:p w14:paraId="01A0386E" w14:textId="77777777" w:rsidR="00AB6047" w:rsidRPr="00D419D6" w:rsidRDefault="00AB6047" w:rsidP="00AB6047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Financial wellness offerings</w:t>
      </w:r>
    </w:p>
    <w:p w14:paraId="7AA17620" w14:textId="77777777" w:rsidR="00AB6047" w:rsidRPr="00D419D6" w:rsidRDefault="00AB6047" w:rsidP="00AB6047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Recognition programs</w:t>
      </w:r>
    </w:p>
    <w:p w14:paraId="1F3DA33D" w14:textId="77777777" w:rsidR="00AB6047" w:rsidRPr="00D419D6" w:rsidRDefault="00AB6047" w:rsidP="00AB6047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Incentives and bonuses</w:t>
      </w:r>
    </w:p>
    <w:p w14:paraId="1AAC12AF" w14:textId="77777777" w:rsidR="00AB6047" w:rsidRPr="00D419D6" w:rsidRDefault="00AB6047" w:rsidP="00AB6047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Equity and fairness in compensation</w:t>
      </w:r>
    </w:p>
    <w:p w14:paraId="56558DE7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This ties directly to retention, especially in high-cost-of-living environments.</w:t>
      </w:r>
    </w:p>
    <w:p w14:paraId="2B31B7F4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</w:p>
    <w:p w14:paraId="2D6AC7BC" w14:textId="77777777" w:rsidR="00AB6047" w:rsidRPr="00D419D6" w:rsidRDefault="00AB6047" w:rsidP="00AB6047">
      <w:pPr>
        <w:spacing w:after="0" w:line="276" w:lineRule="auto"/>
        <w:rPr>
          <w:b/>
          <w:bCs/>
          <w:color w:val="2E74B5" w:themeColor="accent5" w:themeShade="BF"/>
          <w:sz w:val="28"/>
          <w:szCs w:val="28"/>
        </w:rPr>
      </w:pPr>
      <w:r w:rsidRPr="00D419D6">
        <w:rPr>
          <w:b/>
          <w:bCs/>
          <w:sz w:val="22"/>
          <w:szCs w:val="22"/>
        </w:rPr>
        <w:t>5️</w:t>
      </w:r>
      <w:r w:rsidRPr="00D419D6">
        <w:rPr>
          <w:rFonts w:ascii="Segoe UI Symbol" w:hAnsi="Segoe UI Symbol" w:cs="Segoe UI Symbol"/>
          <w:b/>
          <w:bCs/>
          <w:sz w:val="22"/>
          <w:szCs w:val="22"/>
        </w:rPr>
        <w:t>⃣</w:t>
      </w:r>
      <w:r w:rsidRPr="00D419D6">
        <w:rPr>
          <w:b/>
          <w:bCs/>
          <w:sz w:val="22"/>
          <w:szCs w:val="22"/>
        </w:rPr>
        <w:t xml:space="preserve"> </w:t>
      </w:r>
      <w:r w:rsidRPr="00D419D6">
        <w:rPr>
          <w:b/>
          <w:bCs/>
          <w:color w:val="2E74B5" w:themeColor="accent5" w:themeShade="BF"/>
          <w:sz w:val="28"/>
          <w:szCs w:val="28"/>
        </w:rPr>
        <w:t>Digital &amp; Operational Experience</w:t>
      </w:r>
    </w:p>
    <w:p w14:paraId="747D44B2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The systems and infrastructure side.</w:t>
      </w:r>
    </w:p>
    <w:p w14:paraId="04C152DC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Includes:</w:t>
      </w:r>
    </w:p>
    <w:p w14:paraId="07946E82" w14:textId="77777777" w:rsidR="00AB6047" w:rsidRPr="00D419D6" w:rsidRDefault="00AB6047" w:rsidP="00AB6047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HRIS usability</w:t>
      </w:r>
    </w:p>
    <w:p w14:paraId="6460279F" w14:textId="77777777" w:rsidR="00AB6047" w:rsidRPr="00D419D6" w:rsidRDefault="00AB6047" w:rsidP="00AB6047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Payroll accuracy</w:t>
      </w:r>
    </w:p>
    <w:p w14:paraId="57DCFA05" w14:textId="77777777" w:rsidR="00AB6047" w:rsidRPr="00D419D6" w:rsidRDefault="00AB6047" w:rsidP="00AB6047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Onboarding processes</w:t>
      </w:r>
    </w:p>
    <w:p w14:paraId="537063F0" w14:textId="77777777" w:rsidR="00AB6047" w:rsidRPr="00D419D6" w:rsidRDefault="00AB6047" w:rsidP="00AB6047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IT responsiveness</w:t>
      </w:r>
    </w:p>
    <w:p w14:paraId="19B6CB07" w14:textId="77777777" w:rsidR="00AB6047" w:rsidRPr="00D419D6" w:rsidRDefault="00AB6047" w:rsidP="00AB6047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AI integration</w:t>
      </w:r>
    </w:p>
    <w:p w14:paraId="1497810B" w14:textId="77777777" w:rsidR="00AB6047" w:rsidRPr="00D419D6" w:rsidRDefault="00AB6047" w:rsidP="00AB6047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Workflow efficiency</w:t>
      </w:r>
    </w:p>
    <w:p w14:paraId="133E5100" w14:textId="77777777" w:rsidR="00AB6047" w:rsidRPr="00D419D6" w:rsidRDefault="00AB6047" w:rsidP="00AB6047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Policy clarity</w:t>
      </w:r>
    </w:p>
    <w:p w14:paraId="58B623D9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Poor systems erode experience faster than culture statements can fix.</w:t>
      </w:r>
    </w:p>
    <w:p w14:paraId="5E8A142C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</w:p>
    <w:p w14:paraId="7234BBBD" w14:textId="77777777" w:rsidR="00AB6047" w:rsidRPr="00D419D6" w:rsidRDefault="00AB6047" w:rsidP="00AB6047">
      <w:pPr>
        <w:spacing w:after="0" w:line="276" w:lineRule="auto"/>
        <w:rPr>
          <w:b/>
          <w:bCs/>
          <w:sz w:val="28"/>
          <w:szCs w:val="28"/>
        </w:rPr>
      </w:pPr>
      <w:r w:rsidRPr="00D419D6">
        <w:rPr>
          <w:rFonts w:ascii="Segoe UI Emoji" w:hAnsi="Segoe UI Emoji" w:cs="Segoe UI Emoji"/>
          <w:b/>
          <w:bCs/>
          <w:sz w:val="22"/>
          <w:szCs w:val="22"/>
        </w:rPr>
        <w:t>📊</w:t>
      </w:r>
      <w:r w:rsidRPr="00D419D6">
        <w:rPr>
          <w:b/>
          <w:bCs/>
          <w:sz w:val="22"/>
          <w:szCs w:val="22"/>
        </w:rPr>
        <w:t xml:space="preserve"> </w:t>
      </w:r>
      <w:r w:rsidRPr="00D419D6">
        <w:rPr>
          <w:b/>
          <w:bCs/>
          <w:sz w:val="28"/>
          <w:szCs w:val="28"/>
        </w:rPr>
        <w:t>Employee Experience Across the Lifecycle</w:t>
      </w:r>
    </w:p>
    <w:p w14:paraId="6C13471B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A mature EX strategy evaluates touchpoints from:</w:t>
      </w:r>
    </w:p>
    <w:p w14:paraId="3A9BC3FB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Recruitment</w:t>
      </w:r>
      <w:r w:rsidRPr="00D419D6">
        <w:rPr>
          <w:sz w:val="22"/>
          <w:szCs w:val="22"/>
        </w:rPr>
        <w:br/>
        <w:t>Onboarding</w:t>
      </w:r>
      <w:r w:rsidRPr="00D419D6">
        <w:rPr>
          <w:sz w:val="22"/>
          <w:szCs w:val="22"/>
        </w:rPr>
        <w:br/>
        <w:t>Performance cycles</w:t>
      </w:r>
      <w:r w:rsidRPr="00D419D6">
        <w:rPr>
          <w:sz w:val="22"/>
          <w:szCs w:val="22"/>
        </w:rPr>
        <w:br/>
        <w:t>Career progression</w:t>
      </w:r>
      <w:r w:rsidRPr="00D419D6">
        <w:rPr>
          <w:sz w:val="22"/>
          <w:szCs w:val="22"/>
        </w:rPr>
        <w:br/>
        <w:t>Compensation reviews</w:t>
      </w:r>
      <w:r w:rsidRPr="00D419D6">
        <w:rPr>
          <w:sz w:val="22"/>
          <w:szCs w:val="22"/>
        </w:rPr>
        <w:br/>
      </w:r>
      <w:r w:rsidRPr="00D419D6">
        <w:rPr>
          <w:sz w:val="22"/>
          <w:szCs w:val="22"/>
        </w:rPr>
        <w:lastRenderedPageBreak/>
        <w:t>Manager interactions</w:t>
      </w:r>
      <w:r w:rsidRPr="00D419D6">
        <w:rPr>
          <w:sz w:val="22"/>
          <w:szCs w:val="22"/>
        </w:rPr>
        <w:br/>
        <w:t>Offboarding</w:t>
      </w:r>
    </w:p>
    <w:p w14:paraId="04BA40B0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Every moment matters.</w:t>
      </w:r>
    </w:p>
    <w:p w14:paraId="785064DE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</w:p>
    <w:p w14:paraId="3F3A9D0C" w14:textId="77777777" w:rsidR="00AB6047" w:rsidRPr="00D419D6" w:rsidRDefault="00AB6047" w:rsidP="00AB6047">
      <w:pPr>
        <w:spacing w:after="0" w:line="276" w:lineRule="auto"/>
        <w:rPr>
          <w:b/>
          <w:bCs/>
          <w:sz w:val="22"/>
          <w:szCs w:val="22"/>
        </w:rPr>
      </w:pPr>
      <w:r w:rsidRPr="00D419D6">
        <w:rPr>
          <w:rFonts w:ascii="Segoe UI Emoji" w:hAnsi="Segoe UI Emoji" w:cs="Segoe UI Emoji"/>
          <w:b/>
          <w:bCs/>
          <w:sz w:val="22"/>
          <w:szCs w:val="22"/>
        </w:rPr>
        <w:t>🎯</w:t>
      </w:r>
      <w:r w:rsidRPr="00D419D6">
        <w:rPr>
          <w:b/>
          <w:bCs/>
          <w:sz w:val="22"/>
          <w:szCs w:val="22"/>
        </w:rPr>
        <w:t xml:space="preserve"> What Employee Experience Is NOT</w:t>
      </w:r>
    </w:p>
    <w:p w14:paraId="46A7ADB3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It is not:</w:t>
      </w:r>
    </w:p>
    <w:p w14:paraId="29BF8BCA" w14:textId="77777777" w:rsidR="00AB6047" w:rsidRPr="00D419D6" w:rsidRDefault="00AB6047" w:rsidP="00AB6047">
      <w:pPr>
        <w:numPr>
          <w:ilvl w:val="0"/>
          <w:numId w:val="7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Free snacks</w:t>
      </w:r>
    </w:p>
    <w:p w14:paraId="34627D1B" w14:textId="77777777" w:rsidR="00AB6047" w:rsidRPr="00D419D6" w:rsidRDefault="00AB6047" w:rsidP="00AB6047">
      <w:pPr>
        <w:numPr>
          <w:ilvl w:val="0"/>
          <w:numId w:val="7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Casual Fridays</w:t>
      </w:r>
    </w:p>
    <w:p w14:paraId="41663B8B" w14:textId="77777777" w:rsidR="00AB6047" w:rsidRPr="00D419D6" w:rsidRDefault="00AB6047" w:rsidP="00AB6047">
      <w:pPr>
        <w:numPr>
          <w:ilvl w:val="0"/>
          <w:numId w:val="7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One engagement survey</w:t>
      </w:r>
    </w:p>
    <w:p w14:paraId="0A0708F5" w14:textId="77777777" w:rsidR="00AB6047" w:rsidRPr="00D419D6" w:rsidRDefault="00AB6047" w:rsidP="00AB6047">
      <w:pPr>
        <w:numPr>
          <w:ilvl w:val="0"/>
          <w:numId w:val="7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A DEI statement without accountability</w:t>
      </w:r>
    </w:p>
    <w:p w14:paraId="4AEF6117" w14:textId="77777777" w:rsidR="00AB6047" w:rsidRPr="00D419D6" w:rsidRDefault="00AB6047" w:rsidP="00AB6047">
      <w:pPr>
        <w:numPr>
          <w:ilvl w:val="0"/>
          <w:numId w:val="7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A wellness webinar once a year</w:t>
      </w:r>
    </w:p>
    <w:p w14:paraId="5C6C9123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It is systemic, continuous, and measurable.</w:t>
      </w:r>
    </w:p>
    <w:p w14:paraId="4C08C720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</w:p>
    <w:p w14:paraId="07CC078C" w14:textId="77777777" w:rsidR="00AB6047" w:rsidRPr="00D419D6" w:rsidRDefault="00AB6047" w:rsidP="00AB6047">
      <w:pPr>
        <w:spacing w:after="0" w:line="276" w:lineRule="auto"/>
        <w:rPr>
          <w:b/>
          <w:bCs/>
          <w:sz w:val="22"/>
          <w:szCs w:val="22"/>
        </w:rPr>
      </w:pPr>
      <w:r w:rsidRPr="00D419D6">
        <w:rPr>
          <w:rFonts w:ascii="Segoe UI Emoji" w:hAnsi="Segoe UI Emoji" w:cs="Segoe UI Emoji"/>
          <w:b/>
          <w:bCs/>
          <w:sz w:val="22"/>
          <w:szCs w:val="22"/>
        </w:rPr>
        <w:t>📈</w:t>
      </w:r>
      <w:r w:rsidRPr="00D419D6">
        <w:rPr>
          <w:b/>
          <w:bCs/>
          <w:sz w:val="22"/>
          <w:szCs w:val="22"/>
        </w:rPr>
        <w:t xml:space="preserve"> Why Employee Experience Matters in 2026</w:t>
      </w:r>
    </w:p>
    <w:p w14:paraId="394A2F12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Current workforce data trends show:</w:t>
      </w:r>
    </w:p>
    <w:p w14:paraId="6DFC9BA1" w14:textId="77777777" w:rsidR="00AB6047" w:rsidRPr="00D419D6" w:rsidRDefault="00AB6047" w:rsidP="00AB6047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Increased side work due to financial stress</w:t>
      </w:r>
    </w:p>
    <w:p w14:paraId="0EEB6461" w14:textId="77777777" w:rsidR="00AB6047" w:rsidRPr="00D419D6" w:rsidRDefault="00AB6047" w:rsidP="00AB6047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AI anxiety and job displacement fears</w:t>
      </w:r>
    </w:p>
    <w:p w14:paraId="77769E7F" w14:textId="77777777" w:rsidR="00AB6047" w:rsidRPr="00D419D6" w:rsidRDefault="00AB6047" w:rsidP="00AB6047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Layoff uncertainty impacting trust</w:t>
      </w:r>
    </w:p>
    <w:p w14:paraId="1CAB765C" w14:textId="77777777" w:rsidR="00AB6047" w:rsidRPr="00D419D6" w:rsidRDefault="00AB6047" w:rsidP="00AB6047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Higher expectations for flexibility</w:t>
      </w:r>
    </w:p>
    <w:p w14:paraId="78E86396" w14:textId="77777777" w:rsidR="00AB6047" w:rsidRPr="00D419D6" w:rsidRDefault="00AB6047" w:rsidP="00AB6047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Strong demand for career mobility</w:t>
      </w:r>
    </w:p>
    <w:p w14:paraId="06416C3B" w14:textId="77777777" w:rsidR="00AB6047" w:rsidRDefault="00AB6047" w:rsidP="00AB6047">
      <w:pPr>
        <w:spacing w:after="0" w:line="276" w:lineRule="auto"/>
        <w:rPr>
          <w:sz w:val="22"/>
          <w:szCs w:val="22"/>
        </w:rPr>
      </w:pPr>
    </w:p>
    <w:p w14:paraId="16E1B4EE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Employee Experience is now a retention strategy, not a branding strategy.</w:t>
      </w:r>
    </w:p>
    <w:p w14:paraId="6BE6C95A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Organizations with strong EX frameworks typically see:</w:t>
      </w:r>
    </w:p>
    <w:p w14:paraId="0FC7790F" w14:textId="77777777" w:rsidR="00AB6047" w:rsidRPr="00D419D6" w:rsidRDefault="00AB6047" w:rsidP="00AB6047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Lower voluntary turnover</w:t>
      </w:r>
    </w:p>
    <w:p w14:paraId="727BF58F" w14:textId="77777777" w:rsidR="00AB6047" w:rsidRPr="00D419D6" w:rsidRDefault="00AB6047" w:rsidP="00AB6047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Higher productivity</w:t>
      </w:r>
    </w:p>
    <w:p w14:paraId="1888693C" w14:textId="77777777" w:rsidR="00AB6047" w:rsidRPr="00D419D6" w:rsidRDefault="00AB6047" w:rsidP="00AB6047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Stronger employer brand</w:t>
      </w:r>
    </w:p>
    <w:p w14:paraId="4439E70E" w14:textId="77777777" w:rsidR="00AB6047" w:rsidRPr="00D419D6" w:rsidRDefault="00AB6047" w:rsidP="00AB6047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Increased internal mobility</w:t>
      </w:r>
    </w:p>
    <w:p w14:paraId="7C61F021" w14:textId="77777777" w:rsidR="00AB6047" w:rsidRPr="00D419D6" w:rsidRDefault="00AB6047" w:rsidP="00AB6047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Improved engagement scores</w:t>
      </w:r>
    </w:p>
    <w:p w14:paraId="54461F58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</w:p>
    <w:p w14:paraId="212D4877" w14:textId="77777777" w:rsidR="00AB6047" w:rsidRPr="00D419D6" w:rsidRDefault="00AB6047" w:rsidP="00AB6047">
      <w:pPr>
        <w:spacing w:after="0" w:line="276" w:lineRule="auto"/>
        <w:rPr>
          <w:b/>
          <w:bCs/>
          <w:sz w:val="22"/>
          <w:szCs w:val="22"/>
        </w:rPr>
      </w:pPr>
      <w:r w:rsidRPr="00D419D6">
        <w:rPr>
          <w:b/>
          <w:bCs/>
          <w:sz w:val="22"/>
          <w:szCs w:val="22"/>
        </w:rPr>
        <w:t>A Strategic HR Definition</w:t>
      </w:r>
    </w:p>
    <w:p w14:paraId="6141BA5F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If I were defining it in one polished sentence for executives:</w:t>
      </w:r>
    </w:p>
    <w:p w14:paraId="3197B0BE" w14:textId="77777777" w:rsidR="00AB6047" w:rsidRPr="00D419D6" w:rsidRDefault="00AB6047" w:rsidP="00AB6047">
      <w:pPr>
        <w:spacing w:after="0" w:line="276" w:lineRule="auto"/>
        <w:rPr>
          <w:sz w:val="22"/>
          <w:szCs w:val="22"/>
        </w:rPr>
      </w:pPr>
      <w:r w:rsidRPr="00D419D6">
        <w:rPr>
          <w:sz w:val="22"/>
          <w:szCs w:val="22"/>
        </w:rPr>
        <w:t>Employee Experience is the intentional design of every cultural, operational, and leadership interaction that shapes how employees feel, perform, grow, and stay within an organization.</w:t>
      </w:r>
    </w:p>
    <w:p w14:paraId="236447E2" w14:textId="77777777" w:rsidR="00AB6047" w:rsidRDefault="00AB6047" w:rsidP="00AB6047">
      <w:pPr>
        <w:spacing w:after="120" w:line="276" w:lineRule="auto"/>
      </w:pPr>
    </w:p>
    <w:p w14:paraId="1F86DBE8" w14:textId="77777777" w:rsidR="00AB6047" w:rsidRDefault="00AB6047"/>
    <w:sectPr w:rsidR="00AB6047" w:rsidSect="00AB6047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80E"/>
    <w:multiLevelType w:val="multilevel"/>
    <w:tmpl w:val="A790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9343A"/>
    <w:multiLevelType w:val="multilevel"/>
    <w:tmpl w:val="90C0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669B4"/>
    <w:multiLevelType w:val="multilevel"/>
    <w:tmpl w:val="DA1E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30700"/>
    <w:multiLevelType w:val="multilevel"/>
    <w:tmpl w:val="56D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E0EAC"/>
    <w:multiLevelType w:val="multilevel"/>
    <w:tmpl w:val="0936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84708"/>
    <w:multiLevelType w:val="multilevel"/>
    <w:tmpl w:val="876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90A72"/>
    <w:multiLevelType w:val="multilevel"/>
    <w:tmpl w:val="C770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9D4A2E"/>
    <w:multiLevelType w:val="multilevel"/>
    <w:tmpl w:val="0E7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3679B"/>
    <w:multiLevelType w:val="multilevel"/>
    <w:tmpl w:val="E2A4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629660">
    <w:abstractNumId w:val="3"/>
  </w:num>
  <w:num w:numId="2" w16cid:durableId="2008241471">
    <w:abstractNumId w:val="1"/>
  </w:num>
  <w:num w:numId="3" w16cid:durableId="1354459816">
    <w:abstractNumId w:val="0"/>
  </w:num>
  <w:num w:numId="4" w16cid:durableId="1900365653">
    <w:abstractNumId w:val="8"/>
  </w:num>
  <w:num w:numId="5" w16cid:durableId="1446460528">
    <w:abstractNumId w:val="5"/>
  </w:num>
  <w:num w:numId="6" w16cid:durableId="751706078">
    <w:abstractNumId w:val="7"/>
  </w:num>
  <w:num w:numId="7" w16cid:durableId="1323587425">
    <w:abstractNumId w:val="2"/>
  </w:num>
  <w:num w:numId="8" w16cid:durableId="268514542">
    <w:abstractNumId w:val="6"/>
  </w:num>
  <w:num w:numId="9" w16cid:durableId="1986736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47"/>
    <w:rsid w:val="00A76C0F"/>
    <w:rsid w:val="00AB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7580"/>
  <w15:chartTrackingRefBased/>
  <w15:docId w15:val="{5D35FC39-80A1-4711-83B6-38CE87A3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047"/>
  </w:style>
  <w:style w:type="paragraph" w:styleId="Heading1">
    <w:name w:val="heading 1"/>
    <w:basedOn w:val="Normal"/>
    <w:next w:val="Normal"/>
    <w:link w:val="Heading1Char"/>
    <w:uiPriority w:val="9"/>
    <w:qFormat/>
    <w:rsid w:val="00AB6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0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0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0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0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Burns</dc:creator>
  <cp:keywords/>
  <dc:description/>
  <cp:lastModifiedBy>Julie Burns</cp:lastModifiedBy>
  <cp:revision>1</cp:revision>
  <dcterms:created xsi:type="dcterms:W3CDTF">2026-02-23T06:30:00Z</dcterms:created>
  <dcterms:modified xsi:type="dcterms:W3CDTF">2026-02-23T06:31:00Z</dcterms:modified>
</cp:coreProperties>
</file>